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168" w:rsidRDefault="00314168" w:rsidP="00314168">
      <w:pPr>
        <w:pStyle w:val="NoSpacing"/>
        <w:jc w:val="center"/>
        <w:rPr>
          <w:b/>
          <w:sz w:val="52"/>
          <w:szCs w:val="52"/>
        </w:rPr>
      </w:pPr>
    </w:p>
    <w:p w:rsidR="00314168" w:rsidRPr="00314168" w:rsidRDefault="00314168" w:rsidP="00314168">
      <w:pPr>
        <w:pStyle w:val="NoSpacing"/>
        <w:jc w:val="center"/>
        <w:rPr>
          <w:b/>
          <w:sz w:val="52"/>
          <w:szCs w:val="52"/>
        </w:rPr>
      </w:pPr>
      <w:r w:rsidRPr="00314168">
        <w:rPr>
          <w:b/>
          <w:sz w:val="52"/>
          <w:szCs w:val="52"/>
        </w:rPr>
        <w:t>College of Micronesia - FSM</w:t>
      </w:r>
    </w:p>
    <w:p w:rsidR="00314168" w:rsidRPr="00314168" w:rsidRDefault="00314168" w:rsidP="00314168">
      <w:pPr>
        <w:pStyle w:val="NoSpacing"/>
        <w:jc w:val="center"/>
        <w:rPr>
          <w:b/>
          <w:sz w:val="52"/>
          <w:szCs w:val="52"/>
        </w:rPr>
      </w:pPr>
    </w:p>
    <w:p w:rsidR="00314168" w:rsidRDefault="00314168" w:rsidP="00314168">
      <w:pPr>
        <w:pStyle w:val="NoSpacing"/>
        <w:jc w:val="center"/>
      </w:pPr>
    </w:p>
    <w:p w:rsidR="00314168" w:rsidRDefault="00314168" w:rsidP="00314168">
      <w:pPr>
        <w:pStyle w:val="NoSpacing"/>
        <w:jc w:val="center"/>
      </w:pPr>
    </w:p>
    <w:p w:rsidR="00314168" w:rsidRDefault="00314168" w:rsidP="00314168">
      <w:pPr>
        <w:pStyle w:val="NoSpacing"/>
        <w:jc w:val="center"/>
      </w:pPr>
      <w:r>
        <w:rPr>
          <w:noProof/>
        </w:rPr>
        <w:drawing>
          <wp:inline distT="0" distB="0" distL="0" distR="0" wp14:anchorId="14384193" wp14:editId="4D3867B0">
            <wp:extent cx="3657600" cy="3657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FSMLOGOjpeg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7600" cy="3657600"/>
                    </a:xfrm>
                    <a:prstGeom prst="rect">
                      <a:avLst/>
                    </a:prstGeom>
                  </pic:spPr>
                </pic:pic>
              </a:graphicData>
            </a:graphic>
          </wp:inline>
        </w:drawing>
      </w:r>
    </w:p>
    <w:p w:rsidR="00314168" w:rsidRDefault="00314168" w:rsidP="00314168">
      <w:pPr>
        <w:pStyle w:val="NoSpacing"/>
        <w:jc w:val="center"/>
      </w:pPr>
    </w:p>
    <w:p w:rsidR="00314168" w:rsidRDefault="00314168" w:rsidP="00314168">
      <w:pPr>
        <w:pStyle w:val="NoSpacing"/>
        <w:jc w:val="center"/>
      </w:pPr>
    </w:p>
    <w:p w:rsidR="00314168" w:rsidRPr="00314168" w:rsidRDefault="00314168" w:rsidP="00314168">
      <w:pPr>
        <w:pStyle w:val="NoSpacing"/>
        <w:jc w:val="center"/>
        <w:rPr>
          <w:b/>
          <w:sz w:val="48"/>
          <w:szCs w:val="48"/>
        </w:rPr>
      </w:pPr>
      <w:r w:rsidRPr="00314168">
        <w:rPr>
          <w:b/>
          <w:sz w:val="48"/>
          <w:szCs w:val="48"/>
        </w:rPr>
        <w:t>Fact book</w:t>
      </w:r>
    </w:p>
    <w:p w:rsidR="00314168" w:rsidRPr="00314168" w:rsidRDefault="00314168" w:rsidP="00314168">
      <w:pPr>
        <w:pStyle w:val="NoSpacing"/>
        <w:jc w:val="center"/>
        <w:rPr>
          <w:b/>
          <w:sz w:val="48"/>
          <w:szCs w:val="48"/>
        </w:rPr>
      </w:pPr>
    </w:p>
    <w:p w:rsidR="00314168" w:rsidRPr="00314168" w:rsidRDefault="00314168" w:rsidP="00314168">
      <w:pPr>
        <w:pStyle w:val="NoSpacing"/>
        <w:jc w:val="center"/>
        <w:rPr>
          <w:b/>
          <w:sz w:val="48"/>
          <w:szCs w:val="48"/>
        </w:rPr>
      </w:pPr>
      <w:r w:rsidRPr="00314168">
        <w:rPr>
          <w:b/>
          <w:sz w:val="48"/>
          <w:szCs w:val="48"/>
        </w:rPr>
        <w:t>2013</w:t>
      </w:r>
    </w:p>
    <w:p w:rsidR="00314168" w:rsidRDefault="00314168" w:rsidP="00314168">
      <w:pPr>
        <w:pStyle w:val="NoSpacing"/>
        <w:jc w:val="center"/>
      </w:pPr>
    </w:p>
    <w:p w:rsidR="00314168" w:rsidRDefault="00314168" w:rsidP="00314168">
      <w:pPr>
        <w:pStyle w:val="NoSpacing"/>
        <w:jc w:val="center"/>
      </w:pPr>
    </w:p>
    <w:p w:rsidR="00314168" w:rsidRDefault="00314168" w:rsidP="00314168">
      <w:pPr>
        <w:pStyle w:val="NoSpacing"/>
        <w:jc w:val="center"/>
        <w:rPr>
          <w:sz w:val="24"/>
          <w:szCs w:val="24"/>
        </w:rPr>
      </w:pPr>
    </w:p>
    <w:p w:rsidR="00314168" w:rsidRDefault="00314168" w:rsidP="00314168">
      <w:pPr>
        <w:pStyle w:val="NoSpacing"/>
        <w:jc w:val="center"/>
        <w:rPr>
          <w:sz w:val="24"/>
          <w:szCs w:val="24"/>
        </w:rPr>
      </w:pPr>
    </w:p>
    <w:p w:rsidR="00314168" w:rsidRDefault="00314168" w:rsidP="00314168">
      <w:pPr>
        <w:pStyle w:val="NoSpacing"/>
        <w:jc w:val="center"/>
        <w:rPr>
          <w:sz w:val="24"/>
          <w:szCs w:val="24"/>
        </w:rPr>
      </w:pPr>
    </w:p>
    <w:p w:rsidR="00314168" w:rsidRDefault="00314168" w:rsidP="00314168">
      <w:pPr>
        <w:pStyle w:val="NoSpacing"/>
        <w:jc w:val="center"/>
        <w:rPr>
          <w:sz w:val="24"/>
          <w:szCs w:val="24"/>
        </w:rPr>
      </w:pPr>
    </w:p>
    <w:p w:rsidR="00314168" w:rsidRDefault="00314168" w:rsidP="00314168">
      <w:pPr>
        <w:pStyle w:val="NoSpacing"/>
        <w:jc w:val="center"/>
        <w:rPr>
          <w:b/>
          <w:sz w:val="24"/>
          <w:szCs w:val="24"/>
        </w:rPr>
      </w:pPr>
      <w:r w:rsidRPr="00314168">
        <w:rPr>
          <w:b/>
          <w:sz w:val="24"/>
          <w:szCs w:val="24"/>
        </w:rPr>
        <w:t xml:space="preserve">Office of Institutional Research and Planning </w:t>
      </w:r>
    </w:p>
    <w:p w:rsidR="00314168" w:rsidRDefault="00964AC6" w:rsidP="00E80C82">
      <w:pPr>
        <w:pStyle w:val="NoSpacing"/>
        <w:jc w:val="center"/>
      </w:pPr>
      <w:hyperlink r:id="rId10" w:history="1">
        <w:r w:rsidR="00E80C82" w:rsidRPr="002C4209">
          <w:rPr>
            <w:rStyle w:val="Hyperlink"/>
            <w:b/>
            <w:sz w:val="24"/>
            <w:szCs w:val="24"/>
          </w:rPr>
          <w:t>rschplanning@comfsm.fm</w:t>
        </w:r>
      </w:hyperlink>
      <w:r w:rsidR="00E80C82">
        <w:rPr>
          <w:b/>
          <w:sz w:val="24"/>
          <w:szCs w:val="24"/>
        </w:rPr>
        <w:t xml:space="preserve"> </w:t>
      </w:r>
    </w:p>
    <w:p w:rsidR="00314168" w:rsidRDefault="00314168" w:rsidP="00EF5939">
      <w:pPr>
        <w:pStyle w:val="NoSpacing"/>
        <w:sectPr w:rsidR="00314168" w:rsidSect="008A5424">
          <w:footerReference w:type="default" r:id="rId11"/>
          <w:pgSz w:w="12240" w:h="15840"/>
          <w:pgMar w:top="1440" w:right="1440" w:bottom="1440" w:left="1440"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titlePg/>
          <w:docGrid w:linePitch="360"/>
        </w:sectPr>
      </w:pPr>
    </w:p>
    <w:p w:rsidR="00314168" w:rsidRDefault="00314168" w:rsidP="00314168">
      <w:pPr>
        <w:pStyle w:val="NoSpacing"/>
        <w:jc w:val="center"/>
      </w:pPr>
    </w:p>
    <w:p w:rsidR="00314168" w:rsidRDefault="00314168" w:rsidP="00314168">
      <w:pPr>
        <w:pStyle w:val="NoSpacing"/>
        <w:jc w:val="center"/>
      </w:pPr>
    </w:p>
    <w:p w:rsidR="00E80C82" w:rsidRPr="00E80C82" w:rsidRDefault="00E80C82" w:rsidP="00E80C82">
      <w:pPr>
        <w:pStyle w:val="NoSpacing"/>
        <w:jc w:val="center"/>
        <w:rPr>
          <w:b/>
        </w:rPr>
      </w:pPr>
      <w:r w:rsidRPr="00E80C82">
        <w:rPr>
          <w:b/>
        </w:rPr>
        <w:t>President and Chief Executive Officer</w:t>
      </w:r>
    </w:p>
    <w:p w:rsidR="00EF5939" w:rsidRPr="00E80C82" w:rsidRDefault="00314168" w:rsidP="00314168">
      <w:pPr>
        <w:pStyle w:val="NoSpacing"/>
        <w:jc w:val="center"/>
      </w:pPr>
      <w:r w:rsidRPr="00E80C82">
        <w:t xml:space="preserve">Joseph M. Daisy, </w:t>
      </w:r>
      <w:proofErr w:type="spellStart"/>
      <w:r w:rsidRPr="00E80C82">
        <w:t>Ed.D</w:t>
      </w:r>
      <w:proofErr w:type="spellEnd"/>
      <w:r w:rsidRPr="00E80C82">
        <w:t>.</w:t>
      </w:r>
    </w:p>
    <w:p w:rsidR="00314168" w:rsidRPr="00E80C82" w:rsidRDefault="00314168" w:rsidP="00314168">
      <w:pPr>
        <w:pStyle w:val="NoSpacing"/>
        <w:jc w:val="center"/>
      </w:pPr>
    </w:p>
    <w:p w:rsidR="00314168" w:rsidRPr="00E80C82" w:rsidRDefault="00314168" w:rsidP="00314168">
      <w:pPr>
        <w:pStyle w:val="NoSpacing"/>
        <w:jc w:val="center"/>
        <w:rPr>
          <w:b/>
        </w:rPr>
      </w:pPr>
      <w:r w:rsidRPr="00E80C82">
        <w:rPr>
          <w:b/>
        </w:rPr>
        <w:t>Board of Regents</w:t>
      </w:r>
    </w:p>
    <w:p w:rsidR="00314168" w:rsidRPr="00E80C82" w:rsidRDefault="00314168" w:rsidP="00314168">
      <w:pPr>
        <w:pStyle w:val="NoSpacing"/>
        <w:jc w:val="center"/>
      </w:pPr>
      <w:r w:rsidRPr="00E80C82">
        <w:t>Kasio E. Mida, Chairman (National Government)</w:t>
      </w:r>
    </w:p>
    <w:p w:rsidR="00314168" w:rsidRPr="00E80C82" w:rsidRDefault="00314168" w:rsidP="00314168">
      <w:pPr>
        <w:pStyle w:val="NoSpacing"/>
        <w:jc w:val="center"/>
      </w:pPr>
      <w:r w:rsidRPr="00E80C82">
        <w:t>Lyndon Cornelius, Vice Chairman (Kosrae State)</w:t>
      </w:r>
    </w:p>
    <w:p w:rsidR="00314168" w:rsidRPr="00E80C82" w:rsidRDefault="00314168" w:rsidP="00314168">
      <w:pPr>
        <w:pStyle w:val="NoSpacing"/>
        <w:jc w:val="center"/>
      </w:pPr>
      <w:r w:rsidRPr="00E80C82">
        <w:t>Mary B. Figir, Secretary/Treasurer (Yap State)</w:t>
      </w:r>
    </w:p>
    <w:p w:rsidR="00314168" w:rsidRPr="00E80C82" w:rsidRDefault="00314168" w:rsidP="00314168">
      <w:pPr>
        <w:pStyle w:val="NoSpacing"/>
        <w:jc w:val="center"/>
      </w:pPr>
      <w:r w:rsidRPr="00E80C82">
        <w:t>Graceful Enlet, Member (Chuuk State)</w:t>
      </w:r>
    </w:p>
    <w:p w:rsidR="000D16C1" w:rsidRPr="00E80C82" w:rsidRDefault="00314168" w:rsidP="00314168">
      <w:pPr>
        <w:pStyle w:val="NoSpacing"/>
        <w:jc w:val="center"/>
      </w:pPr>
      <w:r w:rsidRPr="00E80C82">
        <w:t>Churchill Edward, Member (Pohnpei State)</w:t>
      </w:r>
    </w:p>
    <w:p w:rsidR="000D16C1" w:rsidRPr="00E80C82" w:rsidRDefault="000D16C1" w:rsidP="00314168">
      <w:pPr>
        <w:pStyle w:val="NoSpacing"/>
        <w:jc w:val="center"/>
      </w:pPr>
    </w:p>
    <w:p w:rsidR="00E37641" w:rsidRPr="00E80C82" w:rsidRDefault="00E37641" w:rsidP="00314168">
      <w:pPr>
        <w:pStyle w:val="NoSpacing"/>
        <w:jc w:val="center"/>
        <w:rPr>
          <w:b/>
        </w:rPr>
      </w:pPr>
      <w:r w:rsidRPr="00E80C82">
        <w:rPr>
          <w:b/>
        </w:rPr>
        <w:t>Department Heads</w:t>
      </w:r>
    </w:p>
    <w:p w:rsidR="00E37641" w:rsidRPr="00E37641" w:rsidRDefault="00E37641" w:rsidP="00E37641">
      <w:pPr>
        <w:spacing w:after="0" w:line="240" w:lineRule="auto"/>
        <w:jc w:val="center"/>
        <w:rPr>
          <w:rFonts w:eastAsia="Times New Roman" w:cs="Times New Roman"/>
        </w:rPr>
      </w:pPr>
      <w:r w:rsidRPr="00E80C82">
        <w:rPr>
          <w:rFonts w:eastAsia="Times New Roman" w:cs="Times New Roman"/>
        </w:rPr>
        <w:t xml:space="preserve">Mariana Ben Dereas, </w:t>
      </w:r>
      <w:r w:rsidRPr="00E37641">
        <w:rPr>
          <w:rFonts w:eastAsia="Times New Roman" w:cs="Times New Roman"/>
        </w:rPr>
        <w:t>Vice President for Instructional Affairs</w:t>
      </w:r>
    </w:p>
    <w:p w:rsidR="00E37641" w:rsidRPr="00E37641" w:rsidRDefault="00E37641" w:rsidP="00E37641">
      <w:pPr>
        <w:spacing w:after="0" w:line="240" w:lineRule="auto"/>
        <w:jc w:val="center"/>
        <w:rPr>
          <w:rFonts w:eastAsia="Times New Roman" w:cs="Times New Roman"/>
        </w:rPr>
      </w:pPr>
      <w:r w:rsidRPr="00E80C82">
        <w:rPr>
          <w:rFonts w:eastAsia="Times New Roman" w:cs="Times New Roman"/>
        </w:rPr>
        <w:t xml:space="preserve">Joey Oducado, Acting </w:t>
      </w:r>
      <w:r w:rsidRPr="00E37641">
        <w:rPr>
          <w:rFonts w:eastAsia="Times New Roman" w:cs="Times New Roman"/>
        </w:rPr>
        <w:t>Vice President for Student Services</w:t>
      </w:r>
    </w:p>
    <w:p w:rsidR="00E37641" w:rsidRPr="00E37641" w:rsidRDefault="00E37641" w:rsidP="00E37641">
      <w:pPr>
        <w:spacing w:after="0" w:line="240" w:lineRule="auto"/>
        <w:jc w:val="center"/>
        <w:rPr>
          <w:rFonts w:eastAsia="Times New Roman" w:cs="Times New Roman"/>
        </w:rPr>
      </w:pPr>
      <w:r w:rsidRPr="00E80C82">
        <w:rPr>
          <w:rFonts w:eastAsia="Times New Roman" w:cs="Times New Roman"/>
        </w:rPr>
        <w:t xml:space="preserve">Joe Habuchmai, </w:t>
      </w:r>
      <w:r w:rsidRPr="00E37641">
        <w:rPr>
          <w:rFonts w:eastAsia="Times New Roman" w:cs="Times New Roman"/>
        </w:rPr>
        <w:t>Vice President for Administrative Services</w:t>
      </w:r>
    </w:p>
    <w:p w:rsidR="00E37641" w:rsidRPr="00E37641" w:rsidRDefault="00E37641" w:rsidP="00E37641">
      <w:pPr>
        <w:spacing w:after="0" w:line="240" w:lineRule="auto"/>
        <w:jc w:val="center"/>
        <w:rPr>
          <w:rFonts w:eastAsia="Times New Roman" w:cs="Times New Roman"/>
        </w:rPr>
      </w:pPr>
      <w:r w:rsidRPr="00E80C82">
        <w:rPr>
          <w:rFonts w:eastAsia="Times New Roman" w:cs="Times New Roman"/>
        </w:rPr>
        <w:t xml:space="preserve">Jim Currie, </w:t>
      </w:r>
      <w:r w:rsidRPr="00E37641">
        <w:rPr>
          <w:rFonts w:eastAsia="Times New Roman" w:cs="Times New Roman"/>
        </w:rPr>
        <w:t>Vice President for Cooperative Research and Extension</w:t>
      </w:r>
    </w:p>
    <w:p w:rsidR="00314168" w:rsidRPr="00E80C82" w:rsidRDefault="00E37641" w:rsidP="00E37641">
      <w:pPr>
        <w:pStyle w:val="NoSpacing"/>
        <w:jc w:val="center"/>
        <w:rPr>
          <w:rFonts w:eastAsia="Times New Roman" w:cs="Times New Roman"/>
        </w:rPr>
      </w:pPr>
      <w:r w:rsidRPr="00E80C82">
        <w:rPr>
          <w:rFonts w:eastAsia="Times New Roman" w:cs="Times New Roman"/>
        </w:rPr>
        <w:t>Frankie Harris, Vice President for Institutional Effectiveness and Quality Assurance</w:t>
      </w:r>
    </w:p>
    <w:p w:rsidR="00E37641" w:rsidRPr="00E80C82" w:rsidRDefault="00E37641" w:rsidP="00E37641">
      <w:pPr>
        <w:pStyle w:val="NoSpacing"/>
        <w:jc w:val="center"/>
        <w:rPr>
          <w:rFonts w:eastAsia="Times New Roman" w:cs="Times New Roman"/>
        </w:rPr>
      </w:pPr>
    </w:p>
    <w:p w:rsidR="00E37641" w:rsidRPr="00E80C82" w:rsidRDefault="00E37641" w:rsidP="00E37641">
      <w:pPr>
        <w:pStyle w:val="NoSpacing"/>
        <w:jc w:val="center"/>
        <w:rPr>
          <w:rFonts w:eastAsia="Times New Roman" w:cs="Times New Roman"/>
          <w:b/>
        </w:rPr>
      </w:pPr>
      <w:r w:rsidRPr="00E80C82">
        <w:rPr>
          <w:rFonts w:eastAsia="Times New Roman" w:cs="Times New Roman"/>
          <w:b/>
        </w:rPr>
        <w:t>Campus Deans</w:t>
      </w:r>
    </w:p>
    <w:p w:rsidR="00E37641" w:rsidRPr="00E80C82" w:rsidRDefault="00E37641" w:rsidP="00E37641">
      <w:pPr>
        <w:pStyle w:val="NoSpacing"/>
        <w:jc w:val="center"/>
        <w:rPr>
          <w:rFonts w:eastAsia="Times New Roman" w:cs="Times New Roman"/>
        </w:rPr>
      </w:pPr>
      <w:r w:rsidRPr="00E80C82">
        <w:rPr>
          <w:rFonts w:eastAsia="Times New Roman" w:cs="Times New Roman"/>
        </w:rPr>
        <w:t>Kind Kanto, Chuuk Campus Dean</w:t>
      </w:r>
    </w:p>
    <w:p w:rsidR="00E37641" w:rsidRPr="00E80C82" w:rsidRDefault="00E37641" w:rsidP="00E37641">
      <w:pPr>
        <w:pStyle w:val="NoSpacing"/>
        <w:jc w:val="center"/>
        <w:rPr>
          <w:rFonts w:eastAsia="Times New Roman" w:cs="Times New Roman"/>
        </w:rPr>
      </w:pPr>
      <w:r w:rsidRPr="00E80C82">
        <w:rPr>
          <w:rFonts w:eastAsia="Times New Roman" w:cs="Times New Roman"/>
        </w:rPr>
        <w:t>Kalwin Kephas, Kosrae Campus Dean</w:t>
      </w:r>
    </w:p>
    <w:p w:rsidR="00E37641" w:rsidRPr="00E80C82" w:rsidRDefault="00E37641" w:rsidP="00E37641">
      <w:pPr>
        <w:pStyle w:val="NoSpacing"/>
        <w:jc w:val="center"/>
        <w:rPr>
          <w:rFonts w:eastAsia="Times New Roman" w:cs="Times New Roman"/>
        </w:rPr>
      </w:pPr>
      <w:r w:rsidRPr="00E80C82">
        <w:rPr>
          <w:rFonts w:eastAsia="Times New Roman" w:cs="Times New Roman"/>
        </w:rPr>
        <w:t>Grilly Jack, Acting Pohnpei Campus Dean</w:t>
      </w:r>
    </w:p>
    <w:p w:rsidR="00E37641" w:rsidRPr="00E80C82" w:rsidRDefault="00E37641" w:rsidP="00E37641">
      <w:pPr>
        <w:pStyle w:val="NoSpacing"/>
        <w:jc w:val="center"/>
        <w:rPr>
          <w:rFonts w:eastAsia="Times New Roman" w:cs="Times New Roman"/>
        </w:rPr>
      </w:pPr>
      <w:r w:rsidRPr="00E80C82">
        <w:rPr>
          <w:rFonts w:eastAsia="Times New Roman" w:cs="Times New Roman"/>
        </w:rPr>
        <w:t>Lourdes Roboman, Yap Campus Dean</w:t>
      </w:r>
    </w:p>
    <w:p w:rsidR="00E37641" w:rsidRPr="00E80C82" w:rsidRDefault="00E37641" w:rsidP="00E37641">
      <w:pPr>
        <w:pStyle w:val="NoSpacing"/>
        <w:jc w:val="center"/>
        <w:rPr>
          <w:rFonts w:eastAsia="Times New Roman" w:cs="Times New Roman"/>
        </w:rPr>
      </w:pPr>
    </w:p>
    <w:p w:rsidR="00E37641" w:rsidRPr="00E80C82" w:rsidRDefault="00E37641" w:rsidP="00E37641">
      <w:pPr>
        <w:pStyle w:val="NoSpacing"/>
        <w:jc w:val="center"/>
        <w:rPr>
          <w:rFonts w:eastAsia="Times New Roman" w:cs="Times New Roman"/>
          <w:b/>
        </w:rPr>
      </w:pPr>
      <w:r w:rsidRPr="00E80C82">
        <w:rPr>
          <w:rFonts w:eastAsia="Times New Roman" w:cs="Times New Roman"/>
          <w:b/>
        </w:rPr>
        <w:t>Contact Information</w:t>
      </w:r>
      <w:r w:rsidR="00E80C82">
        <w:rPr>
          <w:rFonts w:eastAsia="Times New Roman" w:cs="Times New Roman"/>
          <w:b/>
        </w:rPr>
        <w:t xml:space="preserve"> (website: </w:t>
      </w:r>
      <w:hyperlink r:id="rId12" w:history="1">
        <w:r w:rsidR="00E80C82" w:rsidRPr="002C4209">
          <w:rPr>
            <w:rStyle w:val="Hyperlink"/>
            <w:rFonts w:eastAsia="Times New Roman" w:cs="Times New Roman"/>
            <w:b/>
          </w:rPr>
          <w:t>www.comfsm.fm</w:t>
        </w:r>
      </w:hyperlink>
      <w:r w:rsidR="00E80C82">
        <w:rPr>
          <w:rFonts w:eastAsia="Times New Roman" w:cs="Times New Roman"/>
          <w:b/>
        </w:rPr>
        <w:t xml:space="preserve">) </w:t>
      </w:r>
    </w:p>
    <w:p w:rsidR="00DB21EA" w:rsidRDefault="00DB21EA" w:rsidP="00E37641">
      <w:pPr>
        <w:pStyle w:val="NoSpacing"/>
        <w:jc w:val="center"/>
        <w:rPr>
          <w:rFonts w:ascii="Times New Roman" w:eastAsia="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DB21EA" w:rsidRPr="00E80C82" w:rsidTr="003D4B31">
        <w:tc>
          <w:tcPr>
            <w:tcW w:w="3192" w:type="dxa"/>
          </w:tcPr>
          <w:p w:rsidR="00E80C82" w:rsidRDefault="00E80C82" w:rsidP="00E80C82">
            <w:pPr>
              <w:pStyle w:val="NoSpacing"/>
              <w:rPr>
                <w:b/>
                <w:sz w:val="20"/>
                <w:szCs w:val="20"/>
              </w:rPr>
            </w:pPr>
            <w:r>
              <w:rPr>
                <w:b/>
                <w:sz w:val="20"/>
                <w:szCs w:val="20"/>
              </w:rPr>
              <w:t>National Campus</w:t>
            </w:r>
          </w:p>
          <w:p w:rsidR="00DB21EA" w:rsidRPr="00E80C82" w:rsidRDefault="00DB21EA" w:rsidP="00E80C82">
            <w:pPr>
              <w:pStyle w:val="NoSpacing"/>
              <w:rPr>
                <w:sz w:val="20"/>
                <w:szCs w:val="20"/>
              </w:rPr>
            </w:pPr>
            <w:r w:rsidRPr="00E80C82">
              <w:rPr>
                <w:sz w:val="20"/>
                <w:szCs w:val="20"/>
              </w:rPr>
              <w:t>College of Micronesia – FSM</w:t>
            </w:r>
          </w:p>
          <w:p w:rsidR="00DB21EA" w:rsidRPr="00E80C82" w:rsidRDefault="00DB21EA" w:rsidP="00E80C82">
            <w:pPr>
              <w:pStyle w:val="NoSpacing"/>
              <w:rPr>
                <w:sz w:val="20"/>
                <w:szCs w:val="20"/>
              </w:rPr>
            </w:pPr>
            <w:r w:rsidRPr="00E80C82">
              <w:rPr>
                <w:sz w:val="20"/>
                <w:szCs w:val="20"/>
              </w:rPr>
              <w:t>P.O. Box 159</w:t>
            </w:r>
          </w:p>
          <w:p w:rsidR="00DB21EA" w:rsidRPr="00E80C82" w:rsidRDefault="00DB21EA" w:rsidP="00E80C82">
            <w:pPr>
              <w:pStyle w:val="NoSpacing"/>
              <w:rPr>
                <w:sz w:val="20"/>
                <w:szCs w:val="20"/>
              </w:rPr>
            </w:pPr>
            <w:r w:rsidRPr="00E80C82">
              <w:rPr>
                <w:sz w:val="20"/>
                <w:szCs w:val="20"/>
              </w:rPr>
              <w:t>Kolonia, Pohnpei, FM 96941</w:t>
            </w:r>
          </w:p>
          <w:p w:rsidR="00DB21EA" w:rsidRPr="00E80C82" w:rsidRDefault="00DB21EA" w:rsidP="00E80C82">
            <w:pPr>
              <w:pStyle w:val="NoSpacing"/>
              <w:rPr>
                <w:sz w:val="20"/>
                <w:szCs w:val="20"/>
              </w:rPr>
            </w:pPr>
            <w:r w:rsidRPr="00E80C82">
              <w:rPr>
                <w:sz w:val="20"/>
                <w:szCs w:val="20"/>
              </w:rPr>
              <w:t>Phone: (691) 320-2480</w:t>
            </w:r>
          </w:p>
          <w:p w:rsidR="00DB21EA" w:rsidRPr="00E80C82" w:rsidRDefault="00DB21EA" w:rsidP="00E80C82">
            <w:pPr>
              <w:pStyle w:val="NoSpacing"/>
              <w:rPr>
                <w:sz w:val="20"/>
                <w:szCs w:val="20"/>
              </w:rPr>
            </w:pPr>
            <w:r w:rsidRPr="00E80C82">
              <w:rPr>
                <w:sz w:val="20"/>
                <w:szCs w:val="20"/>
              </w:rPr>
              <w:t>Fax: (691) 320-2479</w:t>
            </w:r>
          </w:p>
          <w:p w:rsidR="00DB21EA" w:rsidRPr="00E80C82" w:rsidRDefault="00E80C82" w:rsidP="00E80C82">
            <w:pPr>
              <w:pStyle w:val="NoSpacing"/>
              <w:rPr>
                <w:sz w:val="20"/>
                <w:szCs w:val="20"/>
              </w:rPr>
            </w:pPr>
            <w:r w:rsidRPr="00E80C82">
              <w:rPr>
                <w:sz w:val="20"/>
                <w:szCs w:val="20"/>
              </w:rPr>
              <w:t>Email</w:t>
            </w:r>
            <w:r w:rsidR="00DB21EA" w:rsidRPr="00E80C82">
              <w:rPr>
                <w:sz w:val="20"/>
                <w:szCs w:val="20"/>
              </w:rPr>
              <w:t xml:space="preserve">: </w:t>
            </w:r>
            <w:hyperlink r:id="rId13" w:history="1">
              <w:r w:rsidR="00DB21EA" w:rsidRPr="00E80C82">
                <w:rPr>
                  <w:rStyle w:val="Hyperlink"/>
                  <w:rFonts w:eastAsia="Times New Roman" w:cs="Times New Roman"/>
                  <w:sz w:val="20"/>
                  <w:szCs w:val="20"/>
                </w:rPr>
                <w:t>national@comfsm.fm</w:t>
              </w:r>
            </w:hyperlink>
            <w:r w:rsidR="00DB21EA" w:rsidRPr="00E80C82">
              <w:rPr>
                <w:sz w:val="20"/>
                <w:szCs w:val="20"/>
              </w:rPr>
              <w:t xml:space="preserve">  </w:t>
            </w:r>
          </w:p>
        </w:tc>
        <w:tc>
          <w:tcPr>
            <w:tcW w:w="3192" w:type="dxa"/>
          </w:tcPr>
          <w:p w:rsidR="00DB21EA" w:rsidRPr="00E80C82" w:rsidRDefault="00E80C82" w:rsidP="00E80C82">
            <w:pPr>
              <w:pStyle w:val="NoSpacing"/>
              <w:rPr>
                <w:sz w:val="20"/>
                <w:szCs w:val="20"/>
              </w:rPr>
            </w:pPr>
            <w:r w:rsidRPr="00E80C82">
              <w:rPr>
                <w:rStyle w:val="Strong"/>
                <w:sz w:val="20"/>
                <w:szCs w:val="20"/>
              </w:rPr>
              <w:t>Chuuk State Campus</w:t>
            </w:r>
            <w:r w:rsidRPr="00E80C82">
              <w:rPr>
                <w:sz w:val="20"/>
                <w:szCs w:val="20"/>
              </w:rPr>
              <w:br/>
              <w:t>College of Micronesia-FSM</w:t>
            </w:r>
            <w:r w:rsidRPr="00E80C82">
              <w:rPr>
                <w:sz w:val="20"/>
                <w:szCs w:val="20"/>
              </w:rPr>
              <w:br/>
              <w:t>P.O. Box 879</w:t>
            </w:r>
            <w:r w:rsidRPr="00E80C82">
              <w:rPr>
                <w:sz w:val="20"/>
                <w:szCs w:val="20"/>
              </w:rPr>
              <w:br/>
              <w:t>Chuuk, FM 96942Phone: (691)330-2689</w:t>
            </w:r>
            <w:r w:rsidRPr="00E80C82">
              <w:rPr>
                <w:sz w:val="20"/>
                <w:szCs w:val="20"/>
              </w:rPr>
              <w:br/>
              <w:t>Fax: (691)330-2740</w:t>
            </w:r>
            <w:r w:rsidRPr="00E80C82">
              <w:rPr>
                <w:sz w:val="20"/>
                <w:szCs w:val="20"/>
              </w:rPr>
              <w:br/>
              <w:t xml:space="preserve">E-Mail: </w:t>
            </w:r>
            <w:hyperlink r:id="rId14" w:history="1">
              <w:r w:rsidRPr="00E80C82">
                <w:rPr>
                  <w:rStyle w:val="Hyperlink"/>
                  <w:sz w:val="20"/>
                  <w:szCs w:val="20"/>
                </w:rPr>
                <w:t>chuuk@comfsm.fm</w:t>
              </w:r>
            </w:hyperlink>
            <w:r w:rsidRPr="00E80C82">
              <w:rPr>
                <w:sz w:val="20"/>
                <w:szCs w:val="20"/>
              </w:rPr>
              <w:t xml:space="preserve"> </w:t>
            </w:r>
          </w:p>
        </w:tc>
        <w:tc>
          <w:tcPr>
            <w:tcW w:w="3192" w:type="dxa"/>
          </w:tcPr>
          <w:p w:rsidR="00E80C82" w:rsidRDefault="00E80C82" w:rsidP="00E80C82">
            <w:pPr>
              <w:pStyle w:val="NoSpacing"/>
              <w:rPr>
                <w:sz w:val="20"/>
                <w:szCs w:val="20"/>
              </w:rPr>
            </w:pPr>
            <w:r w:rsidRPr="00E80C82">
              <w:rPr>
                <w:rStyle w:val="Strong"/>
                <w:sz w:val="20"/>
                <w:szCs w:val="20"/>
              </w:rPr>
              <w:t>FMI Fisheries and Maritime Institution</w:t>
            </w:r>
            <w:r w:rsidRPr="00E80C82">
              <w:rPr>
                <w:sz w:val="20"/>
                <w:szCs w:val="20"/>
              </w:rPr>
              <w:br/>
              <w:t>College of Micronesia-FSM</w:t>
            </w:r>
            <w:r w:rsidRPr="00E80C82">
              <w:rPr>
                <w:sz w:val="20"/>
                <w:szCs w:val="20"/>
              </w:rPr>
              <w:br/>
              <w:t>P.O. Box 1056</w:t>
            </w:r>
            <w:r w:rsidRPr="00E80C82">
              <w:rPr>
                <w:sz w:val="20"/>
                <w:szCs w:val="20"/>
              </w:rPr>
              <w:br/>
              <w:t>Colonia Yap, FM 96943</w:t>
            </w:r>
          </w:p>
          <w:p w:rsidR="00DB21EA" w:rsidRDefault="00E80C82" w:rsidP="00E80C82">
            <w:pPr>
              <w:pStyle w:val="NoSpacing"/>
              <w:rPr>
                <w:sz w:val="20"/>
                <w:szCs w:val="20"/>
              </w:rPr>
            </w:pPr>
            <w:r w:rsidRPr="00E80C82">
              <w:rPr>
                <w:sz w:val="20"/>
                <w:szCs w:val="20"/>
              </w:rPr>
              <w:t>Phone: (691)350-(691)3544</w:t>
            </w:r>
            <w:r w:rsidRPr="00E80C82">
              <w:rPr>
                <w:sz w:val="20"/>
                <w:szCs w:val="20"/>
              </w:rPr>
              <w:br/>
              <w:t>Fax: (691)350-(691)3545</w:t>
            </w:r>
            <w:r w:rsidRPr="00E80C82">
              <w:rPr>
                <w:sz w:val="20"/>
                <w:szCs w:val="20"/>
              </w:rPr>
              <w:br/>
              <w:t>E-Mail:</w:t>
            </w:r>
            <w:r w:rsidRPr="00E80C82">
              <w:rPr>
                <w:sz w:val="20"/>
                <w:szCs w:val="20"/>
              </w:rPr>
              <w:br/>
            </w:r>
            <w:hyperlink r:id="rId15" w:history="1">
              <w:r w:rsidRPr="00E80C82">
                <w:rPr>
                  <w:rStyle w:val="Hyperlink"/>
                  <w:sz w:val="20"/>
                  <w:szCs w:val="20"/>
                </w:rPr>
                <w:t>fmi@comfsm.fm</w:t>
              </w:r>
            </w:hyperlink>
            <w:r w:rsidRPr="00E80C82">
              <w:rPr>
                <w:sz w:val="20"/>
                <w:szCs w:val="20"/>
              </w:rPr>
              <w:t xml:space="preserve"> </w:t>
            </w:r>
          </w:p>
          <w:p w:rsidR="003D4B31" w:rsidRPr="00E80C82" w:rsidRDefault="003D4B31" w:rsidP="00E80C82">
            <w:pPr>
              <w:pStyle w:val="NoSpacing"/>
              <w:rPr>
                <w:sz w:val="20"/>
                <w:szCs w:val="20"/>
              </w:rPr>
            </w:pPr>
          </w:p>
        </w:tc>
      </w:tr>
      <w:tr w:rsidR="00E80C82" w:rsidRPr="00E80C82" w:rsidTr="003D4B31">
        <w:tc>
          <w:tcPr>
            <w:tcW w:w="3192" w:type="dxa"/>
          </w:tcPr>
          <w:p w:rsidR="00E80C82" w:rsidRPr="00E80C82" w:rsidRDefault="00E80C82" w:rsidP="00E80C82">
            <w:pPr>
              <w:pStyle w:val="NoSpacing"/>
              <w:rPr>
                <w:sz w:val="20"/>
                <w:szCs w:val="20"/>
              </w:rPr>
            </w:pPr>
            <w:r w:rsidRPr="00E80C82">
              <w:rPr>
                <w:rStyle w:val="Strong"/>
                <w:sz w:val="20"/>
                <w:szCs w:val="20"/>
              </w:rPr>
              <w:t>Kosrae State Campus</w:t>
            </w:r>
            <w:r w:rsidRPr="00E80C82">
              <w:rPr>
                <w:sz w:val="20"/>
                <w:szCs w:val="20"/>
              </w:rPr>
              <w:br/>
              <w:t>College of Micronesia-FSM</w:t>
            </w:r>
            <w:r w:rsidRPr="00E80C82">
              <w:rPr>
                <w:sz w:val="20"/>
                <w:szCs w:val="20"/>
              </w:rPr>
              <w:br/>
              <w:t>P.O. Box 37</w:t>
            </w:r>
            <w:r w:rsidRPr="00E80C82">
              <w:rPr>
                <w:sz w:val="20"/>
                <w:szCs w:val="20"/>
              </w:rPr>
              <w:br/>
              <w:t>Tofol Kosrae, FM 96944Phone: (691)370-3191</w:t>
            </w:r>
            <w:r w:rsidRPr="00E80C82">
              <w:rPr>
                <w:sz w:val="20"/>
                <w:szCs w:val="20"/>
              </w:rPr>
              <w:br/>
              <w:t>Fax:</w:t>
            </w:r>
            <w:r w:rsidRPr="00E80C82">
              <w:rPr>
                <w:sz w:val="20"/>
                <w:szCs w:val="20"/>
              </w:rPr>
              <w:br/>
              <w:t>(691)370-3193</w:t>
            </w:r>
            <w:r w:rsidRPr="00E80C82">
              <w:rPr>
                <w:sz w:val="20"/>
                <w:szCs w:val="20"/>
              </w:rPr>
              <w:br/>
              <w:t xml:space="preserve">E-Mail: </w:t>
            </w:r>
            <w:hyperlink r:id="rId16" w:history="1">
              <w:r w:rsidRPr="00E80C82">
                <w:rPr>
                  <w:rStyle w:val="Hyperlink"/>
                  <w:sz w:val="20"/>
                  <w:szCs w:val="20"/>
                </w:rPr>
                <w:t>kosrae@comfsm.fm</w:t>
              </w:r>
            </w:hyperlink>
            <w:r w:rsidRPr="00E80C82">
              <w:rPr>
                <w:sz w:val="20"/>
                <w:szCs w:val="20"/>
              </w:rPr>
              <w:t xml:space="preserve"> </w:t>
            </w:r>
          </w:p>
          <w:p w:rsidR="00E80C82" w:rsidRPr="00E80C82" w:rsidRDefault="00E80C82" w:rsidP="00E80C82">
            <w:pPr>
              <w:pStyle w:val="NoSpacing"/>
              <w:rPr>
                <w:sz w:val="20"/>
                <w:szCs w:val="20"/>
              </w:rPr>
            </w:pPr>
          </w:p>
        </w:tc>
        <w:tc>
          <w:tcPr>
            <w:tcW w:w="3192" w:type="dxa"/>
          </w:tcPr>
          <w:p w:rsidR="00E80C82" w:rsidRPr="00E80C82" w:rsidRDefault="00E80C82" w:rsidP="00E80C82">
            <w:pPr>
              <w:pStyle w:val="NoSpacing"/>
              <w:rPr>
                <w:sz w:val="20"/>
                <w:szCs w:val="20"/>
              </w:rPr>
            </w:pPr>
            <w:r w:rsidRPr="00E80C82">
              <w:rPr>
                <w:rStyle w:val="Strong"/>
                <w:sz w:val="20"/>
                <w:szCs w:val="20"/>
              </w:rPr>
              <w:t>Pohnpei State Campus</w:t>
            </w:r>
            <w:r w:rsidRPr="00E80C82">
              <w:rPr>
                <w:sz w:val="20"/>
                <w:szCs w:val="20"/>
              </w:rPr>
              <w:br/>
              <w:t>College of Micronesia-FSM</w:t>
            </w:r>
            <w:r w:rsidRPr="00E80C82">
              <w:rPr>
                <w:sz w:val="20"/>
                <w:szCs w:val="20"/>
              </w:rPr>
              <w:br/>
              <w:t>P.O. Box 614</w:t>
            </w:r>
            <w:r w:rsidRPr="00E80C82">
              <w:rPr>
                <w:sz w:val="20"/>
                <w:szCs w:val="20"/>
              </w:rPr>
              <w:br/>
              <w:t>Kolonia Pohnpei, FM 96941Phone: (691)320-(691)3795</w:t>
            </w:r>
            <w:r w:rsidRPr="00E80C82">
              <w:rPr>
                <w:sz w:val="20"/>
                <w:szCs w:val="20"/>
              </w:rPr>
              <w:br/>
              <w:t>Fax: (691)320-(691)3799</w:t>
            </w:r>
            <w:r w:rsidRPr="00E80C82">
              <w:rPr>
                <w:sz w:val="20"/>
                <w:szCs w:val="20"/>
              </w:rPr>
              <w:br/>
              <w:t xml:space="preserve">E-Mail: </w:t>
            </w:r>
            <w:hyperlink r:id="rId17" w:history="1">
              <w:r w:rsidRPr="00E80C82">
                <w:rPr>
                  <w:rStyle w:val="Hyperlink"/>
                  <w:sz w:val="20"/>
                  <w:szCs w:val="20"/>
                </w:rPr>
                <w:t>pohnpei@comfsm.fm</w:t>
              </w:r>
            </w:hyperlink>
            <w:r w:rsidRPr="00E80C82">
              <w:rPr>
                <w:sz w:val="20"/>
                <w:szCs w:val="20"/>
              </w:rPr>
              <w:t xml:space="preserve"> </w:t>
            </w:r>
          </w:p>
          <w:p w:rsidR="00E80C82" w:rsidRPr="00E80C82" w:rsidRDefault="00E80C82" w:rsidP="00E80C82">
            <w:pPr>
              <w:pStyle w:val="NoSpacing"/>
              <w:rPr>
                <w:rStyle w:val="Strong"/>
                <w:sz w:val="20"/>
                <w:szCs w:val="20"/>
              </w:rPr>
            </w:pPr>
          </w:p>
        </w:tc>
        <w:tc>
          <w:tcPr>
            <w:tcW w:w="3192" w:type="dxa"/>
          </w:tcPr>
          <w:p w:rsidR="00E80C82" w:rsidRPr="00E80C82" w:rsidRDefault="00E80C82" w:rsidP="00E80C82">
            <w:pPr>
              <w:pStyle w:val="NoSpacing"/>
              <w:rPr>
                <w:sz w:val="20"/>
                <w:szCs w:val="20"/>
              </w:rPr>
            </w:pPr>
            <w:r w:rsidRPr="00E80C82">
              <w:rPr>
                <w:rStyle w:val="Strong"/>
                <w:sz w:val="20"/>
                <w:szCs w:val="20"/>
              </w:rPr>
              <w:t>Yap State Campus</w:t>
            </w:r>
            <w:r w:rsidRPr="00E80C82">
              <w:rPr>
                <w:sz w:val="20"/>
                <w:szCs w:val="20"/>
              </w:rPr>
              <w:br/>
              <w:t>College of Micronesia-FSM</w:t>
            </w:r>
            <w:r w:rsidRPr="00E80C82">
              <w:rPr>
                <w:sz w:val="20"/>
                <w:szCs w:val="20"/>
              </w:rPr>
              <w:br/>
              <w:t>P.O. Box 286</w:t>
            </w:r>
            <w:r w:rsidRPr="00E80C82">
              <w:rPr>
                <w:sz w:val="20"/>
                <w:szCs w:val="20"/>
              </w:rPr>
              <w:br/>
              <w:t>Colonia Yap, FM 96943Phone: (691)350-2296/5149</w:t>
            </w:r>
            <w:r w:rsidRPr="00E80C82">
              <w:rPr>
                <w:sz w:val="20"/>
                <w:szCs w:val="20"/>
              </w:rPr>
              <w:br/>
              <w:t>Fax: (691)350-5150</w:t>
            </w:r>
          </w:p>
          <w:p w:rsidR="00E80C82" w:rsidRPr="00E80C82" w:rsidRDefault="00E80C82" w:rsidP="00E80C82">
            <w:pPr>
              <w:pStyle w:val="NoSpacing"/>
              <w:rPr>
                <w:rStyle w:val="Strong"/>
                <w:sz w:val="20"/>
                <w:szCs w:val="20"/>
              </w:rPr>
            </w:pPr>
            <w:r w:rsidRPr="00E80C82">
              <w:rPr>
                <w:sz w:val="20"/>
                <w:szCs w:val="20"/>
              </w:rPr>
              <w:t xml:space="preserve">E-Mail: </w:t>
            </w:r>
            <w:hyperlink r:id="rId18" w:history="1">
              <w:r w:rsidRPr="00E80C82">
                <w:rPr>
                  <w:rStyle w:val="Hyperlink"/>
                  <w:sz w:val="20"/>
                  <w:szCs w:val="20"/>
                </w:rPr>
                <w:t>yap@comfsm.fm</w:t>
              </w:r>
            </w:hyperlink>
            <w:r w:rsidRPr="00E80C82">
              <w:rPr>
                <w:sz w:val="20"/>
                <w:szCs w:val="20"/>
              </w:rPr>
              <w:t xml:space="preserve"> </w:t>
            </w:r>
          </w:p>
        </w:tc>
      </w:tr>
    </w:tbl>
    <w:p w:rsidR="00DB21EA" w:rsidRPr="00DB21EA" w:rsidRDefault="00DB21EA" w:rsidP="00DB21EA">
      <w:pPr>
        <w:pStyle w:val="NoSpacing"/>
        <w:rPr>
          <w:rFonts w:ascii="Times New Roman" w:eastAsia="Times New Roman" w:hAnsi="Times New Roman" w:cs="Times New Roman"/>
        </w:rPr>
      </w:pPr>
    </w:p>
    <w:p w:rsidR="009F132B" w:rsidRDefault="009F132B" w:rsidP="00EF5939">
      <w:pPr>
        <w:pStyle w:val="NoSpacing"/>
      </w:pPr>
    </w:p>
    <w:p w:rsidR="00314168" w:rsidRDefault="00314168" w:rsidP="00EF5939">
      <w:pPr>
        <w:pStyle w:val="NoSpacing"/>
      </w:pPr>
    </w:p>
    <w:p w:rsidR="00314168" w:rsidRDefault="00314168" w:rsidP="00EF5939">
      <w:pPr>
        <w:pStyle w:val="NoSpacing"/>
        <w:sectPr w:rsidR="00314168" w:rsidSect="008A5424">
          <w:footerReference w:type="default" r:id="rId19"/>
          <w:pgSz w:w="12240" w:h="15840"/>
          <w:pgMar w:top="1440" w:right="1440" w:bottom="1440" w:left="1440" w:header="720" w:footer="720" w:gutter="0"/>
          <w:pgNumType w:fmt="lowerRoman" w:start="1"/>
          <w:cols w:space="720"/>
          <w:docGrid w:linePitch="360"/>
        </w:sectPr>
      </w:pPr>
    </w:p>
    <w:sdt>
      <w:sdtPr>
        <w:rPr>
          <w:rFonts w:asciiTheme="minorHAnsi" w:eastAsiaTheme="minorHAnsi" w:hAnsiTheme="minorHAnsi" w:cstheme="minorBidi"/>
          <w:b w:val="0"/>
          <w:bCs w:val="0"/>
          <w:color w:val="auto"/>
          <w:sz w:val="22"/>
          <w:szCs w:val="22"/>
          <w:lang w:eastAsia="en-US"/>
        </w:rPr>
        <w:id w:val="-1824957595"/>
        <w:docPartObj>
          <w:docPartGallery w:val="Table of Contents"/>
          <w:docPartUnique/>
        </w:docPartObj>
      </w:sdtPr>
      <w:sdtEndPr>
        <w:rPr>
          <w:noProof/>
        </w:rPr>
      </w:sdtEndPr>
      <w:sdtContent>
        <w:p w:rsidR="00BC41B9" w:rsidRDefault="00BC41B9">
          <w:pPr>
            <w:pStyle w:val="TOCHeading"/>
          </w:pPr>
          <w:r>
            <w:t>Table of Contents</w:t>
          </w:r>
        </w:p>
        <w:p w:rsidR="00DD2F18" w:rsidRDefault="00BC41B9">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51469153" w:history="1">
            <w:r w:rsidR="00DD2F18" w:rsidRPr="0084544B">
              <w:rPr>
                <w:rStyle w:val="Hyperlink"/>
                <w:noProof/>
              </w:rPr>
              <w:t>Introduction</w:t>
            </w:r>
            <w:r w:rsidR="00DD2F18">
              <w:rPr>
                <w:noProof/>
                <w:webHidden/>
              </w:rPr>
              <w:tab/>
            </w:r>
            <w:r w:rsidR="00DD2F18">
              <w:rPr>
                <w:noProof/>
                <w:webHidden/>
              </w:rPr>
              <w:fldChar w:fldCharType="begin"/>
            </w:r>
            <w:r w:rsidR="00DD2F18">
              <w:rPr>
                <w:noProof/>
                <w:webHidden/>
              </w:rPr>
              <w:instrText xml:space="preserve"> PAGEREF _Toc351469153 \h </w:instrText>
            </w:r>
            <w:r w:rsidR="00DD2F18">
              <w:rPr>
                <w:noProof/>
                <w:webHidden/>
              </w:rPr>
            </w:r>
            <w:r w:rsidR="00DD2F18">
              <w:rPr>
                <w:noProof/>
                <w:webHidden/>
              </w:rPr>
              <w:fldChar w:fldCharType="separate"/>
            </w:r>
            <w:r w:rsidR="00DD2F18">
              <w:rPr>
                <w:noProof/>
                <w:webHidden/>
              </w:rPr>
              <w:t>1</w:t>
            </w:r>
            <w:r w:rsidR="00DD2F18">
              <w:rPr>
                <w:noProof/>
                <w:webHidden/>
              </w:rPr>
              <w:fldChar w:fldCharType="end"/>
            </w:r>
          </w:hyperlink>
        </w:p>
        <w:p w:rsidR="00DD2F18" w:rsidRDefault="00DD2F18">
          <w:pPr>
            <w:pStyle w:val="TOC2"/>
            <w:tabs>
              <w:tab w:val="right" w:leader="dot" w:pos="9350"/>
            </w:tabs>
            <w:rPr>
              <w:rFonts w:eastAsiaTheme="minorEastAsia"/>
              <w:noProof/>
            </w:rPr>
          </w:pPr>
          <w:hyperlink w:anchor="_Toc351469154" w:history="1">
            <w:r w:rsidRPr="0084544B">
              <w:rPr>
                <w:rStyle w:val="Hyperlink"/>
                <w:noProof/>
              </w:rPr>
              <w:t>Composition of the Fact Book</w:t>
            </w:r>
            <w:r>
              <w:rPr>
                <w:noProof/>
                <w:webHidden/>
              </w:rPr>
              <w:tab/>
            </w:r>
            <w:r>
              <w:rPr>
                <w:noProof/>
                <w:webHidden/>
              </w:rPr>
              <w:fldChar w:fldCharType="begin"/>
            </w:r>
            <w:r>
              <w:rPr>
                <w:noProof/>
                <w:webHidden/>
              </w:rPr>
              <w:instrText xml:space="preserve"> PAGEREF _Toc351469154 \h </w:instrText>
            </w:r>
            <w:r>
              <w:rPr>
                <w:noProof/>
                <w:webHidden/>
              </w:rPr>
            </w:r>
            <w:r>
              <w:rPr>
                <w:noProof/>
                <w:webHidden/>
              </w:rPr>
              <w:fldChar w:fldCharType="separate"/>
            </w:r>
            <w:r>
              <w:rPr>
                <w:noProof/>
                <w:webHidden/>
              </w:rPr>
              <w:t>1</w:t>
            </w:r>
            <w:r>
              <w:rPr>
                <w:noProof/>
                <w:webHidden/>
              </w:rPr>
              <w:fldChar w:fldCharType="end"/>
            </w:r>
          </w:hyperlink>
        </w:p>
        <w:p w:rsidR="00DD2F18" w:rsidRDefault="00DD2F18">
          <w:pPr>
            <w:pStyle w:val="TOC1"/>
            <w:tabs>
              <w:tab w:val="right" w:leader="dot" w:pos="9350"/>
            </w:tabs>
            <w:rPr>
              <w:rFonts w:eastAsiaTheme="minorEastAsia"/>
              <w:noProof/>
            </w:rPr>
          </w:pPr>
          <w:hyperlink w:anchor="_Toc351469155" w:history="1">
            <w:r w:rsidRPr="0084544B">
              <w:rPr>
                <w:rStyle w:val="Hyperlink"/>
                <w:noProof/>
              </w:rPr>
              <w:t>Student Enrollment</w:t>
            </w:r>
            <w:r>
              <w:rPr>
                <w:noProof/>
                <w:webHidden/>
              </w:rPr>
              <w:tab/>
            </w:r>
            <w:r>
              <w:rPr>
                <w:noProof/>
                <w:webHidden/>
              </w:rPr>
              <w:fldChar w:fldCharType="begin"/>
            </w:r>
            <w:r>
              <w:rPr>
                <w:noProof/>
                <w:webHidden/>
              </w:rPr>
              <w:instrText xml:space="preserve"> PAGEREF _Toc351469155 \h </w:instrText>
            </w:r>
            <w:r>
              <w:rPr>
                <w:noProof/>
                <w:webHidden/>
              </w:rPr>
            </w:r>
            <w:r>
              <w:rPr>
                <w:noProof/>
                <w:webHidden/>
              </w:rPr>
              <w:fldChar w:fldCharType="separate"/>
            </w:r>
            <w:r>
              <w:rPr>
                <w:noProof/>
                <w:webHidden/>
              </w:rPr>
              <w:t>2</w:t>
            </w:r>
            <w:r>
              <w:rPr>
                <w:noProof/>
                <w:webHidden/>
              </w:rPr>
              <w:fldChar w:fldCharType="end"/>
            </w:r>
          </w:hyperlink>
        </w:p>
        <w:p w:rsidR="00DD2F18" w:rsidRDefault="00DD2F18">
          <w:pPr>
            <w:pStyle w:val="TOC1"/>
            <w:tabs>
              <w:tab w:val="right" w:leader="dot" w:pos="9350"/>
            </w:tabs>
            <w:rPr>
              <w:rFonts w:eastAsiaTheme="minorEastAsia"/>
              <w:noProof/>
            </w:rPr>
          </w:pPr>
          <w:hyperlink w:anchor="_Toc351469156" w:history="1">
            <w:r w:rsidRPr="0084544B">
              <w:rPr>
                <w:rStyle w:val="Hyperlink"/>
                <w:noProof/>
              </w:rPr>
              <w:t>Credits</w:t>
            </w:r>
            <w:r>
              <w:rPr>
                <w:noProof/>
                <w:webHidden/>
              </w:rPr>
              <w:tab/>
            </w:r>
            <w:r>
              <w:rPr>
                <w:noProof/>
                <w:webHidden/>
              </w:rPr>
              <w:fldChar w:fldCharType="begin"/>
            </w:r>
            <w:r>
              <w:rPr>
                <w:noProof/>
                <w:webHidden/>
              </w:rPr>
              <w:instrText xml:space="preserve"> PAGEREF _Toc351469156 \h </w:instrText>
            </w:r>
            <w:r>
              <w:rPr>
                <w:noProof/>
                <w:webHidden/>
              </w:rPr>
            </w:r>
            <w:r>
              <w:rPr>
                <w:noProof/>
                <w:webHidden/>
              </w:rPr>
              <w:fldChar w:fldCharType="separate"/>
            </w:r>
            <w:r>
              <w:rPr>
                <w:noProof/>
                <w:webHidden/>
              </w:rPr>
              <w:t>5</w:t>
            </w:r>
            <w:r>
              <w:rPr>
                <w:noProof/>
                <w:webHidden/>
              </w:rPr>
              <w:fldChar w:fldCharType="end"/>
            </w:r>
          </w:hyperlink>
        </w:p>
        <w:p w:rsidR="00DD2F18" w:rsidRDefault="00DD2F18">
          <w:pPr>
            <w:pStyle w:val="TOC1"/>
            <w:tabs>
              <w:tab w:val="right" w:leader="dot" w:pos="9350"/>
            </w:tabs>
            <w:rPr>
              <w:rFonts w:eastAsiaTheme="minorEastAsia"/>
              <w:noProof/>
            </w:rPr>
          </w:pPr>
          <w:hyperlink w:anchor="_Toc351469157" w:history="1">
            <w:r w:rsidRPr="0084544B">
              <w:rPr>
                <w:rStyle w:val="Hyperlink"/>
                <w:noProof/>
              </w:rPr>
              <w:t>Student Achievement</w:t>
            </w:r>
            <w:r>
              <w:rPr>
                <w:noProof/>
                <w:webHidden/>
              </w:rPr>
              <w:tab/>
            </w:r>
            <w:r>
              <w:rPr>
                <w:noProof/>
                <w:webHidden/>
              </w:rPr>
              <w:fldChar w:fldCharType="begin"/>
            </w:r>
            <w:r>
              <w:rPr>
                <w:noProof/>
                <w:webHidden/>
              </w:rPr>
              <w:instrText xml:space="preserve"> PAGEREF _Toc351469157 \h </w:instrText>
            </w:r>
            <w:r>
              <w:rPr>
                <w:noProof/>
                <w:webHidden/>
              </w:rPr>
            </w:r>
            <w:r>
              <w:rPr>
                <w:noProof/>
                <w:webHidden/>
              </w:rPr>
              <w:fldChar w:fldCharType="separate"/>
            </w:r>
            <w:r>
              <w:rPr>
                <w:noProof/>
                <w:webHidden/>
              </w:rPr>
              <w:t>7</w:t>
            </w:r>
            <w:r>
              <w:rPr>
                <w:noProof/>
                <w:webHidden/>
              </w:rPr>
              <w:fldChar w:fldCharType="end"/>
            </w:r>
          </w:hyperlink>
        </w:p>
        <w:p w:rsidR="00DD2F18" w:rsidRDefault="00DD2F18">
          <w:pPr>
            <w:pStyle w:val="TOC2"/>
            <w:tabs>
              <w:tab w:val="right" w:leader="dot" w:pos="9350"/>
            </w:tabs>
            <w:rPr>
              <w:rFonts w:eastAsiaTheme="minorEastAsia"/>
              <w:noProof/>
            </w:rPr>
          </w:pPr>
          <w:hyperlink w:anchor="_Toc351469158" w:history="1">
            <w:r w:rsidRPr="0084544B">
              <w:rPr>
                <w:rStyle w:val="Hyperlink"/>
                <w:noProof/>
              </w:rPr>
              <w:t>Academic Standing</w:t>
            </w:r>
            <w:r>
              <w:rPr>
                <w:noProof/>
                <w:webHidden/>
              </w:rPr>
              <w:tab/>
            </w:r>
            <w:r>
              <w:rPr>
                <w:noProof/>
                <w:webHidden/>
              </w:rPr>
              <w:fldChar w:fldCharType="begin"/>
            </w:r>
            <w:r>
              <w:rPr>
                <w:noProof/>
                <w:webHidden/>
              </w:rPr>
              <w:instrText xml:space="preserve"> PAGEREF _Toc351469158 \h </w:instrText>
            </w:r>
            <w:r>
              <w:rPr>
                <w:noProof/>
                <w:webHidden/>
              </w:rPr>
            </w:r>
            <w:r>
              <w:rPr>
                <w:noProof/>
                <w:webHidden/>
              </w:rPr>
              <w:fldChar w:fldCharType="separate"/>
            </w:r>
            <w:r>
              <w:rPr>
                <w:noProof/>
                <w:webHidden/>
              </w:rPr>
              <w:t>7</w:t>
            </w:r>
            <w:r>
              <w:rPr>
                <w:noProof/>
                <w:webHidden/>
              </w:rPr>
              <w:fldChar w:fldCharType="end"/>
            </w:r>
          </w:hyperlink>
        </w:p>
        <w:p w:rsidR="00DD2F18" w:rsidRDefault="00DD2F18">
          <w:pPr>
            <w:pStyle w:val="TOC2"/>
            <w:tabs>
              <w:tab w:val="right" w:leader="dot" w:pos="9350"/>
            </w:tabs>
            <w:rPr>
              <w:rFonts w:eastAsiaTheme="minorEastAsia"/>
              <w:noProof/>
            </w:rPr>
          </w:pPr>
          <w:hyperlink w:anchor="_Toc351469159" w:history="1">
            <w:r w:rsidRPr="0084544B">
              <w:rPr>
                <w:rStyle w:val="Hyperlink"/>
                <w:noProof/>
              </w:rPr>
              <w:t>Course Completion Rates</w:t>
            </w:r>
            <w:r>
              <w:rPr>
                <w:noProof/>
                <w:webHidden/>
              </w:rPr>
              <w:tab/>
            </w:r>
            <w:r>
              <w:rPr>
                <w:noProof/>
                <w:webHidden/>
              </w:rPr>
              <w:fldChar w:fldCharType="begin"/>
            </w:r>
            <w:r>
              <w:rPr>
                <w:noProof/>
                <w:webHidden/>
              </w:rPr>
              <w:instrText xml:space="preserve"> PAGEREF _Toc351469159 \h </w:instrText>
            </w:r>
            <w:r>
              <w:rPr>
                <w:noProof/>
                <w:webHidden/>
              </w:rPr>
            </w:r>
            <w:r>
              <w:rPr>
                <w:noProof/>
                <w:webHidden/>
              </w:rPr>
              <w:fldChar w:fldCharType="separate"/>
            </w:r>
            <w:r>
              <w:rPr>
                <w:noProof/>
                <w:webHidden/>
              </w:rPr>
              <w:t>8</w:t>
            </w:r>
            <w:r>
              <w:rPr>
                <w:noProof/>
                <w:webHidden/>
              </w:rPr>
              <w:fldChar w:fldCharType="end"/>
            </w:r>
          </w:hyperlink>
        </w:p>
        <w:p w:rsidR="00DD2F18" w:rsidRDefault="00DD2F18">
          <w:pPr>
            <w:pStyle w:val="TOC2"/>
            <w:tabs>
              <w:tab w:val="right" w:leader="dot" w:pos="9350"/>
            </w:tabs>
            <w:rPr>
              <w:rFonts w:eastAsiaTheme="minorEastAsia"/>
              <w:noProof/>
            </w:rPr>
          </w:pPr>
          <w:hyperlink w:anchor="_Toc351469160" w:history="1">
            <w:r w:rsidRPr="0084544B">
              <w:rPr>
                <w:rStyle w:val="Hyperlink"/>
                <w:noProof/>
              </w:rPr>
              <w:t>Retention Rates</w:t>
            </w:r>
            <w:r>
              <w:rPr>
                <w:noProof/>
                <w:webHidden/>
              </w:rPr>
              <w:tab/>
            </w:r>
            <w:r>
              <w:rPr>
                <w:noProof/>
                <w:webHidden/>
              </w:rPr>
              <w:fldChar w:fldCharType="begin"/>
            </w:r>
            <w:r>
              <w:rPr>
                <w:noProof/>
                <w:webHidden/>
              </w:rPr>
              <w:instrText xml:space="preserve"> PAGEREF _Toc351469160 \h </w:instrText>
            </w:r>
            <w:r>
              <w:rPr>
                <w:noProof/>
                <w:webHidden/>
              </w:rPr>
            </w:r>
            <w:r>
              <w:rPr>
                <w:noProof/>
                <w:webHidden/>
              </w:rPr>
              <w:fldChar w:fldCharType="separate"/>
            </w:r>
            <w:r>
              <w:rPr>
                <w:noProof/>
                <w:webHidden/>
              </w:rPr>
              <w:t>8</w:t>
            </w:r>
            <w:r>
              <w:rPr>
                <w:noProof/>
                <w:webHidden/>
              </w:rPr>
              <w:fldChar w:fldCharType="end"/>
            </w:r>
          </w:hyperlink>
        </w:p>
        <w:p w:rsidR="00DD2F18" w:rsidRDefault="00DD2F18">
          <w:pPr>
            <w:pStyle w:val="TOC1"/>
            <w:tabs>
              <w:tab w:val="right" w:leader="dot" w:pos="9350"/>
            </w:tabs>
            <w:rPr>
              <w:rFonts w:eastAsiaTheme="minorEastAsia"/>
              <w:noProof/>
            </w:rPr>
          </w:pPr>
          <w:hyperlink w:anchor="_Toc351469161" w:history="1">
            <w:r w:rsidRPr="0084544B">
              <w:rPr>
                <w:rStyle w:val="Hyperlink"/>
                <w:noProof/>
              </w:rPr>
              <w:t>Degrees Awarded and Graduation Rates</w:t>
            </w:r>
            <w:r>
              <w:rPr>
                <w:noProof/>
                <w:webHidden/>
              </w:rPr>
              <w:tab/>
            </w:r>
            <w:r>
              <w:rPr>
                <w:noProof/>
                <w:webHidden/>
              </w:rPr>
              <w:fldChar w:fldCharType="begin"/>
            </w:r>
            <w:r>
              <w:rPr>
                <w:noProof/>
                <w:webHidden/>
              </w:rPr>
              <w:instrText xml:space="preserve"> PAGEREF _Toc351469161 \h </w:instrText>
            </w:r>
            <w:r>
              <w:rPr>
                <w:noProof/>
                <w:webHidden/>
              </w:rPr>
            </w:r>
            <w:r>
              <w:rPr>
                <w:noProof/>
                <w:webHidden/>
              </w:rPr>
              <w:fldChar w:fldCharType="separate"/>
            </w:r>
            <w:r>
              <w:rPr>
                <w:noProof/>
                <w:webHidden/>
              </w:rPr>
              <w:t>9</w:t>
            </w:r>
            <w:r>
              <w:rPr>
                <w:noProof/>
                <w:webHidden/>
              </w:rPr>
              <w:fldChar w:fldCharType="end"/>
            </w:r>
          </w:hyperlink>
        </w:p>
        <w:p w:rsidR="00DD2F18" w:rsidRDefault="00DD2F18">
          <w:pPr>
            <w:pStyle w:val="TOC2"/>
            <w:tabs>
              <w:tab w:val="right" w:leader="dot" w:pos="9350"/>
            </w:tabs>
            <w:rPr>
              <w:rFonts w:eastAsiaTheme="minorEastAsia"/>
              <w:noProof/>
            </w:rPr>
          </w:pPr>
          <w:hyperlink w:anchor="_Toc351469162" w:history="1">
            <w:r w:rsidRPr="0084544B">
              <w:rPr>
                <w:rStyle w:val="Hyperlink"/>
                <w:noProof/>
              </w:rPr>
              <w:t>Degrees Awarded</w:t>
            </w:r>
            <w:r>
              <w:rPr>
                <w:noProof/>
                <w:webHidden/>
              </w:rPr>
              <w:tab/>
            </w:r>
            <w:r>
              <w:rPr>
                <w:noProof/>
                <w:webHidden/>
              </w:rPr>
              <w:fldChar w:fldCharType="begin"/>
            </w:r>
            <w:r>
              <w:rPr>
                <w:noProof/>
                <w:webHidden/>
              </w:rPr>
              <w:instrText xml:space="preserve"> PAGEREF _Toc351469162 \h </w:instrText>
            </w:r>
            <w:r>
              <w:rPr>
                <w:noProof/>
                <w:webHidden/>
              </w:rPr>
            </w:r>
            <w:r>
              <w:rPr>
                <w:noProof/>
                <w:webHidden/>
              </w:rPr>
              <w:fldChar w:fldCharType="separate"/>
            </w:r>
            <w:r>
              <w:rPr>
                <w:noProof/>
                <w:webHidden/>
              </w:rPr>
              <w:t>9</w:t>
            </w:r>
            <w:r>
              <w:rPr>
                <w:noProof/>
                <w:webHidden/>
              </w:rPr>
              <w:fldChar w:fldCharType="end"/>
            </w:r>
          </w:hyperlink>
        </w:p>
        <w:p w:rsidR="00DD2F18" w:rsidRDefault="00DD2F18">
          <w:pPr>
            <w:pStyle w:val="TOC2"/>
            <w:tabs>
              <w:tab w:val="right" w:leader="dot" w:pos="9350"/>
            </w:tabs>
            <w:rPr>
              <w:rFonts w:eastAsiaTheme="minorEastAsia"/>
              <w:noProof/>
            </w:rPr>
          </w:pPr>
          <w:hyperlink w:anchor="_Toc351469163" w:history="1">
            <w:r w:rsidRPr="0084544B">
              <w:rPr>
                <w:rStyle w:val="Hyperlink"/>
                <w:noProof/>
              </w:rPr>
              <w:t>Graduation Rates</w:t>
            </w:r>
            <w:r>
              <w:rPr>
                <w:noProof/>
                <w:webHidden/>
              </w:rPr>
              <w:tab/>
            </w:r>
            <w:r>
              <w:rPr>
                <w:noProof/>
                <w:webHidden/>
              </w:rPr>
              <w:fldChar w:fldCharType="begin"/>
            </w:r>
            <w:r>
              <w:rPr>
                <w:noProof/>
                <w:webHidden/>
              </w:rPr>
              <w:instrText xml:space="preserve"> PAGEREF _Toc351469163 \h </w:instrText>
            </w:r>
            <w:r>
              <w:rPr>
                <w:noProof/>
                <w:webHidden/>
              </w:rPr>
            </w:r>
            <w:r>
              <w:rPr>
                <w:noProof/>
                <w:webHidden/>
              </w:rPr>
              <w:fldChar w:fldCharType="separate"/>
            </w:r>
            <w:r>
              <w:rPr>
                <w:noProof/>
                <w:webHidden/>
              </w:rPr>
              <w:t>11</w:t>
            </w:r>
            <w:r>
              <w:rPr>
                <w:noProof/>
                <w:webHidden/>
              </w:rPr>
              <w:fldChar w:fldCharType="end"/>
            </w:r>
          </w:hyperlink>
        </w:p>
        <w:p w:rsidR="00DD2F18" w:rsidRDefault="00DD2F18">
          <w:pPr>
            <w:pStyle w:val="TOC1"/>
            <w:tabs>
              <w:tab w:val="right" w:leader="dot" w:pos="9350"/>
            </w:tabs>
            <w:rPr>
              <w:rFonts w:eastAsiaTheme="minorEastAsia"/>
              <w:noProof/>
            </w:rPr>
          </w:pPr>
          <w:hyperlink w:anchor="_Toc351469164" w:history="1">
            <w:r w:rsidRPr="0084544B">
              <w:rPr>
                <w:rStyle w:val="Hyperlink"/>
                <w:noProof/>
              </w:rPr>
              <w:t>Spring Semester</w:t>
            </w:r>
            <w:r>
              <w:rPr>
                <w:noProof/>
                <w:webHidden/>
              </w:rPr>
              <w:tab/>
            </w:r>
            <w:r>
              <w:rPr>
                <w:noProof/>
                <w:webHidden/>
              </w:rPr>
              <w:fldChar w:fldCharType="begin"/>
            </w:r>
            <w:r>
              <w:rPr>
                <w:noProof/>
                <w:webHidden/>
              </w:rPr>
              <w:instrText xml:space="preserve"> PAGEREF _Toc351469164 \h </w:instrText>
            </w:r>
            <w:r>
              <w:rPr>
                <w:noProof/>
                <w:webHidden/>
              </w:rPr>
            </w:r>
            <w:r>
              <w:rPr>
                <w:noProof/>
                <w:webHidden/>
              </w:rPr>
              <w:fldChar w:fldCharType="separate"/>
            </w:r>
            <w:r>
              <w:rPr>
                <w:noProof/>
                <w:webHidden/>
              </w:rPr>
              <w:t>12</w:t>
            </w:r>
            <w:r>
              <w:rPr>
                <w:noProof/>
                <w:webHidden/>
              </w:rPr>
              <w:fldChar w:fldCharType="end"/>
            </w:r>
          </w:hyperlink>
        </w:p>
        <w:p w:rsidR="00DD2F18" w:rsidRDefault="00DD2F18">
          <w:pPr>
            <w:pStyle w:val="TOC1"/>
            <w:tabs>
              <w:tab w:val="right" w:leader="dot" w:pos="9350"/>
            </w:tabs>
            <w:rPr>
              <w:rFonts w:eastAsiaTheme="minorEastAsia"/>
              <w:noProof/>
            </w:rPr>
          </w:pPr>
          <w:hyperlink w:anchor="_Toc351469165" w:history="1">
            <w:r w:rsidRPr="0084544B">
              <w:rPr>
                <w:rStyle w:val="Hyperlink"/>
                <w:noProof/>
              </w:rPr>
              <w:t>Summer Semester</w:t>
            </w:r>
            <w:r>
              <w:rPr>
                <w:noProof/>
                <w:webHidden/>
              </w:rPr>
              <w:tab/>
            </w:r>
            <w:r>
              <w:rPr>
                <w:noProof/>
                <w:webHidden/>
              </w:rPr>
              <w:fldChar w:fldCharType="begin"/>
            </w:r>
            <w:r>
              <w:rPr>
                <w:noProof/>
                <w:webHidden/>
              </w:rPr>
              <w:instrText xml:space="preserve"> PAGEREF _Toc351469165 \h </w:instrText>
            </w:r>
            <w:r>
              <w:rPr>
                <w:noProof/>
                <w:webHidden/>
              </w:rPr>
            </w:r>
            <w:r>
              <w:rPr>
                <w:noProof/>
                <w:webHidden/>
              </w:rPr>
              <w:fldChar w:fldCharType="separate"/>
            </w:r>
            <w:r>
              <w:rPr>
                <w:noProof/>
                <w:webHidden/>
              </w:rPr>
              <w:t>13</w:t>
            </w:r>
            <w:r>
              <w:rPr>
                <w:noProof/>
                <w:webHidden/>
              </w:rPr>
              <w:fldChar w:fldCharType="end"/>
            </w:r>
          </w:hyperlink>
        </w:p>
        <w:p w:rsidR="00DD2F18" w:rsidRDefault="00DD2F18">
          <w:pPr>
            <w:pStyle w:val="TOC1"/>
            <w:tabs>
              <w:tab w:val="right" w:leader="dot" w:pos="9350"/>
            </w:tabs>
            <w:rPr>
              <w:rFonts w:eastAsiaTheme="minorEastAsia"/>
              <w:noProof/>
            </w:rPr>
          </w:pPr>
          <w:hyperlink w:anchor="_Toc351469166" w:history="1">
            <w:r w:rsidRPr="0084544B">
              <w:rPr>
                <w:rStyle w:val="Hyperlink"/>
                <w:noProof/>
              </w:rPr>
              <w:t>Personnel</w:t>
            </w:r>
            <w:r>
              <w:rPr>
                <w:noProof/>
                <w:webHidden/>
              </w:rPr>
              <w:tab/>
            </w:r>
            <w:r>
              <w:rPr>
                <w:noProof/>
                <w:webHidden/>
              </w:rPr>
              <w:fldChar w:fldCharType="begin"/>
            </w:r>
            <w:r>
              <w:rPr>
                <w:noProof/>
                <w:webHidden/>
              </w:rPr>
              <w:instrText xml:space="preserve"> PAGEREF _Toc351469166 \h </w:instrText>
            </w:r>
            <w:r>
              <w:rPr>
                <w:noProof/>
                <w:webHidden/>
              </w:rPr>
            </w:r>
            <w:r>
              <w:rPr>
                <w:noProof/>
                <w:webHidden/>
              </w:rPr>
              <w:fldChar w:fldCharType="separate"/>
            </w:r>
            <w:r>
              <w:rPr>
                <w:noProof/>
                <w:webHidden/>
              </w:rPr>
              <w:t>13</w:t>
            </w:r>
            <w:r>
              <w:rPr>
                <w:noProof/>
                <w:webHidden/>
              </w:rPr>
              <w:fldChar w:fldCharType="end"/>
            </w:r>
          </w:hyperlink>
        </w:p>
        <w:p w:rsidR="00DD2F18" w:rsidRDefault="00DD2F18">
          <w:pPr>
            <w:pStyle w:val="TOC1"/>
            <w:tabs>
              <w:tab w:val="right" w:leader="dot" w:pos="9350"/>
            </w:tabs>
            <w:rPr>
              <w:rFonts w:eastAsiaTheme="minorEastAsia"/>
              <w:noProof/>
            </w:rPr>
          </w:pPr>
          <w:hyperlink w:anchor="_Toc351469167" w:history="1">
            <w:r w:rsidRPr="0084544B">
              <w:rPr>
                <w:rStyle w:val="Hyperlink"/>
                <w:noProof/>
              </w:rPr>
              <w:t>Financial Aid</w:t>
            </w:r>
            <w:r>
              <w:rPr>
                <w:noProof/>
                <w:webHidden/>
              </w:rPr>
              <w:tab/>
            </w:r>
            <w:r>
              <w:rPr>
                <w:noProof/>
                <w:webHidden/>
              </w:rPr>
              <w:fldChar w:fldCharType="begin"/>
            </w:r>
            <w:r>
              <w:rPr>
                <w:noProof/>
                <w:webHidden/>
              </w:rPr>
              <w:instrText xml:space="preserve"> PAGEREF _Toc351469167 \h </w:instrText>
            </w:r>
            <w:r>
              <w:rPr>
                <w:noProof/>
                <w:webHidden/>
              </w:rPr>
            </w:r>
            <w:r>
              <w:rPr>
                <w:noProof/>
                <w:webHidden/>
              </w:rPr>
              <w:fldChar w:fldCharType="separate"/>
            </w:r>
            <w:r>
              <w:rPr>
                <w:noProof/>
                <w:webHidden/>
              </w:rPr>
              <w:t>14</w:t>
            </w:r>
            <w:r>
              <w:rPr>
                <w:noProof/>
                <w:webHidden/>
              </w:rPr>
              <w:fldChar w:fldCharType="end"/>
            </w:r>
          </w:hyperlink>
        </w:p>
        <w:p w:rsidR="00DD2F18" w:rsidRDefault="00DD2F18">
          <w:pPr>
            <w:pStyle w:val="TOC1"/>
            <w:tabs>
              <w:tab w:val="right" w:leader="dot" w:pos="9350"/>
            </w:tabs>
            <w:rPr>
              <w:rFonts w:eastAsiaTheme="minorEastAsia"/>
              <w:noProof/>
            </w:rPr>
          </w:pPr>
          <w:hyperlink w:anchor="_Toc351469168" w:history="1">
            <w:r w:rsidRPr="0084544B">
              <w:rPr>
                <w:rStyle w:val="Hyperlink"/>
                <w:noProof/>
              </w:rPr>
              <w:t>FSM Census and School Enrollment Data</w:t>
            </w:r>
            <w:r>
              <w:rPr>
                <w:noProof/>
                <w:webHidden/>
              </w:rPr>
              <w:tab/>
            </w:r>
            <w:r>
              <w:rPr>
                <w:noProof/>
                <w:webHidden/>
              </w:rPr>
              <w:fldChar w:fldCharType="begin"/>
            </w:r>
            <w:r>
              <w:rPr>
                <w:noProof/>
                <w:webHidden/>
              </w:rPr>
              <w:instrText xml:space="preserve"> PAGEREF _Toc351469168 \h </w:instrText>
            </w:r>
            <w:r>
              <w:rPr>
                <w:noProof/>
                <w:webHidden/>
              </w:rPr>
            </w:r>
            <w:r>
              <w:rPr>
                <w:noProof/>
                <w:webHidden/>
              </w:rPr>
              <w:fldChar w:fldCharType="separate"/>
            </w:r>
            <w:r>
              <w:rPr>
                <w:noProof/>
                <w:webHidden/>
              </w:rPr>
              <w:t>14</w:t>
            </w:r>
            <w:r>
              <w:rPr>
                <w:noProof/>
                <w:webHidden/>
              </w:rPr>
              <w:fldChar w:fldCharType="end"/>
            </w:r>
          </w:hyperlink>
        </w:p>
        <w:p w:rsidR="00BC41B9" w:rsidRDefault="00BC41B9">
          <w:r>
            <w:rPr>
              <w:b/>
              <w:bCs/>
              <w:noProof/>
            </w:rPr>
            <w:fldChar w:fldCharType="end"/>
          </w:r>
        </w:p>
      </w:sdtContent>
    </w:sdt>
    <w:p w:rsidR="00DD2F18" w:rsidRDefault="00BC41B9">
      <w:pPr>
        <w:pStyle w:val="TableofFigures"/>
        <w:tabs>
          <w:tab w:val="right" w:leader="dot" w:pos="9350"/>
        </w:tabs>
        <w:rPr>
          <w:rFonts w:eastAsiaTheme="minorEastAsia"/>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"Figure" </w:instrText>
      </w:r>
      <w:r>
        <w:rPr>
          <w:rFonts w:ascii="Times New Roman" w:hAnsi="Times New Roman" w:cs="Times New Roman"/>
          <w:sz w:val="24"/>
          <w:szCs w:val="24"/>
        </w:rPr>
        <w:fldChar w:fldCharType="separate"/>
      </w:r>
      <w:hyperlink w:anchor="_Toc351469169" w:history="1">
        <w:r w:rsidR="00DD2F18" w:rsidRPr="000B4EC8">
          <w:rPr>
            <w:rStyle w:val="Hyperlink"/>
            <w:noProof/>
          </w:rPr>
          <w:t>Figure 1 Fall Enrollment 2004 - 2012</w:t>
        </w:r>
        <w:r w:rsidR="00DD2F18">
          <w:rPr>
            <w:noProof/>
            <w:webHidden/>
          </w:rPr>
          <w:tab/>
        </w:r>
        <w:r w:rsidR="00DD2F18">
          <w:rPr>
            <w:noProof/>
            <w:webHidden/>
          </w:rPr>
          <w:fldChar w:fldCharType="begin"/>
        </w:r>
        <w:r w:rsidR="00DD2F18">
          <w:rPr>
            <w:noProof/>
            <w:webHidden/>
          </w:rPr>
          <w:instrText xml:space="preserve"> PAGEREF _Toc351469169 \h </w:instrText>
        </w:r>
        <w:r w:rsidR="00DD2F18">
          <w:rPr>
            <w:noProof/>
            <w:webHidden/>
          </w:rPr>
        </w:r>
        <w:r w:rsidR="00DD2F18">
          <w:rPr>
            <w:noProof/>
            <w:webHidden/>
          </w:rPr>
          <w:fldChar w:fldCharType="separate"/>
        </w:r>
        <w:r w:rsidR="00DD2F18">
          <w:rPr>
            <w:noProof/>
            <w:webHidden/>
          </w:rPr>
          <w:t>2</w:t>
        </w:r>
        <w:r w:rsidR="00DD2F18">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70" w:history="1">
        <w:r w:rsidRPr="000B4EC8">
          <w:rPr>
            <w:rStyle w:val="Hyperlink"/>
            <w:noProof/>
          </w:rPr>
          <w:t>Figure 2 Fall Headcount vs FTE</w:t>
        </w:r>
        <w:r>
          <w:rPr>
            <w:noProof/>
            <w:webHidden/>
          </w:rPr>
          <w:tab/>
        </w:r>
        <w:r>
          <w:rPr>
            <w:noProof/>
            <w:webHidden/>
          </w:rPr>
          <w:fldChar w:fldCharType="begin"/>
        </w:r>
        <w:r>
          <w:rPr>
            <w:noProof/>
            <w:webHidden/>
          </w:rPr>
          <w:instrText xml:space="preserve"> PAGEREF _Toc351469170 \h </w:instrText>
        </w:r>
        <w:r>
          <w:rPr>
            <w:noProof/>
            <w:webHidden/>
          </w:rPr>
        </w:r>
        <w:r>
          <w:rPr>
            <w:noProof/>
            <w:webHidden/>
          </w:rPr>
          <w:fldChar w:fldCharType="separate"/>
        </w:r>
        <w:r>
          <w:rPr>
            <w:noProof/>
            <w:webHidden/>
          </w:rPr>
          <w:t>3</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71" w:history="1">
        <w:r w:rsidRPr="000B4EC8">
          <w:rPr>
            <w:rStyle w:val="Hyperlink"/>
            <w:noProof/>
          </w:rPr>
          <w:t>Figure 3 Fall Enrollment by Campus</w:t>
        </w:r>
        <w:r>
          <w:rPr>
            <w:noProof/>
            <w:webHidden/>
          </w:rPr>
          <w:tab/>
        </w:r>
        <w:r>
          <w:rPr>
            <w:noProof/>
            <w:webHidden/>
          </w:rPr>
          <w:fldChar w:fldCharType="begin"/>
        </w:r>
        <w:r>
          <w:rPr>
            <w:noProof/>
            <w:webHidden/>
          </w:rPr>
          <w:instrText xml:space="preserve"> PAGEREF _Toc351469171 \h </w:instrText>
        </w:r>
        <w:r>
          <w:rPr>
            <w:noProof/>
            <w:webHidden/>
          </w:rPr>
        </w:r>
        <w:r>
          <w:rPr>
            <w:noProof/>
            <w:webHidden/>
          </w:rPr>
          <w:fldChar w:fldCharType="separate"/>
        </w:r>
        <w:r>
          <w:rPr>
            <w:noProof/>
            <w:webHidden/>
          </w:rPr>
          <w:t>3</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72" w:history="1">
        <w:r w:rsidRPr="000B4EC8">
          <w:rPr>
            <w:rStyle w:val="Hyperlink"/>
            <w:noProof/>
          </w:rPr>
          <w:t>Figure 4 Fall Enrollment by Student Type</w:t>
        </w:r>
        <w:r>
          <w:rPr>
            <w:noProof/>
            <w:webHidden/>
          </w:rPr>
          <w:tab/>
        </w:r>
        <w:r>
          <w:rPr>
            <w:noProof/>
            <w:webHidden/>
          </w:rPr>
          <w:fldChar w:fldCharType="begin"/>
        </w:r>
        <w:r>
          <w:rPr>
            <w:noProof/>
            <w:webHidden/>
          </w:rPr>
          <w:instrText xml:space="preserve"> PAGEREF _Toc351469172 \h </w:instrText>
        </w:r>
        <w:r>
          <w:rPr>
            <w:noProof/>
            <w:webHidden/>
          </w:rPr>
        </w:r>
        <w:r>
          <w:rPr>
            <w:noProof/>
            <w:webHidden/>
          </w:rPr>
          <w:fldChar w:fldCharType="separate"/>
        </w:r>
        <w:r>
          <w:rPr>
            <w:noProof/>
            <w:webHidden/>
          </w:rPr>
          <w:t>4</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73" w:history="1">
        <w:r w:rsidRPr="000B4EC8">
          <w:rPr>
            <w:rStyle w:val="Hyperlink"/>
            <w:noProof/>
          </w:rPr>
          <w:t>Figure 5 Fall Enrollment by Degree Type</w:t>
        </w:r>
        <w:r>
          <w:rPr>
            <w:noProof/>
            <w:webHidden/>
          </w:rPr>
          <w:tab/>
        </w:r>
        <w:r>
          <w:rPr>
            <w:noProof/>
            <w:webHidden/>
          </w:rPr>
          <w:fldChar w:fldCharType="begin"/>
        </w:r>
        <w:r>
          <w:rPr>
            <w:noProof/>
            <w:webHidden/>
          </w:rPr>
          <w:instrText xml:space="preserve"> PAGEREF _Toc351469173 \h </w:instrText>
        </w:r>
        <w:r>
          <w:rPr>
            <w:noProof/>
            <w:webHidden/>
          </w:rPr>
        </w:r>
        <w:r>
          <w:rPr>
            <w:noProof/>
            <w:webHidden/>
          </w:rPr>
          <w:fldChar w:fldCharType="separate"/>
        </w:r>
        <w:r>
          <w:rPr>
            <w:noProof/>
            <w:webHidden/>
          </w:rPr>
          <w:t>4</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74" w:history="1">
        <w:r w:rsidRPr="000B4EC8">
          <w:rPr>
            <w:rStyle w:val="Hyperlink"/>
            <w:noProof/>
          </w:rPr>
          <w:t>Figure 6 Fall Enrollment by State of Origin</w:t>
        </w:r>
        <w:r>
          <w:rPr>
            <w:noProof/>
            <w:webHidden/>
          </w:rPr>
          <w:tab/>
        </w:r>
        <w:r>
          <w:rPr>
            <w:noProof/>
            <w:webHidden/>
          </w:rPr>
          <w:fldChar w:fldCharType="begin"/>
        </w:r>
        <w:r>
          <w:rPr>
            <w:noProof/>
            <w:webHidden/>
          </w:rPr>
          <w:instrText xml:space="preserve"> PAGEREF _Toc351469174 \h </w:instrText>
        </w:r>
        <w:r>
          <w:rPr>
            <w:noProof/>
            <w:webHidden/>
          </w:rPr>
        </w:r>
        <w:r>
          <w:rPr>
            <w:noProof/>
            <w:webHidden/>
          </w:rPr>
          <w:fldChar w:fldCharType="separate"/>
        </w:r>
        <w:r>
          <w:rPr>
            <w:noProof/>
            <w:webHidden/>
          </w:rPr>
          <w:t>5</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75" w:history="1">
        <w:r w:rsidRPr="000B4EC8">
          <w:rPr>
            <w:rStyle w:val="Hyperlink"/>
            <w:noProof/>
          </w:rPr>
          <w:t>Figure 7 Fall Total Credits</w:t>
        </w:r>
        <w:r>
          <w:rPr>
            <w:noProof/>
            <w:webHidden/>
          </w:rPr>
          <w:tab/>
        </w:r>
        <w:r>
          <w:rPr>
            <w:noProof/>
            <w:webHidden/>
          </w:rPr>
          <w:fldChar w:fldCharType="begin"/>
        </w:r>
        <w:r>
          <w:rPr>
            <w:noProof/>
            <w:webHidden/>
          </w:rPr>
          <w:instrText xml:space="preserve"> PAGEREF _Toc351469175 \h </w:instrText>
        </w:r>
        <w:r>
          <w:rPr>
            <w:noProof/>
            <w:webHidden/>
          </w:rPr>
        </w:r>
        <w:r>
          <w:rPr>
            <w:noProof/>
            <w:webHidden/>
          </w:rPr>
          <w:fldChar w:fldCharType="separate"/>
        </w:r>
        <w:r>
          <w:rPr>
            <w:noProof/>
            <w:webHidden/>
          </w:rPr>
          <w:t>5</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76" w:history="1">
        <w:r w:rsidRPr="000B4EC8">
          <w:rPr>
            <w:rStyle w:val="Hyperlink"/>
            <w:noProof/>
          </w:rPr>
          <w:t>Figure 8 Fall total Credits by Campus</w:t>
        </w:r>
        <w:r>
          <w:rPr>
            <w:noProof/>
            <w:webHidden/>
          </w:rPr>
          <w:tab/>
        </w:r>
        <w:r>
          <w:rPr>
            <w:noProof/>
            <w:webHidden/>
          </w:rPr>
          <w:fldChar w:fldCharType="begin"/>
        </w:r>
        <w:r>
          <w:rPr>
            <w:noProof/>
            <w:webHidden/>
          </w:rPr>
          <w:instrText xml:space="preserve"> PAGEREF _Toc351469176 \h </w:instrText>
        </w:r>
        <w:r>
          <w:rPr>
            <w:noProof/>
            <w:webHidden/>
          </w:rPr>
        </w:r>
        <w:r>
          <w:rPr>
            <w:noProof/>
            <w:webHidden/>
          </w:rPr>
          <w:fldChar w:fldCharType="separate"/>
        </w:r>
        <w:r>
          <w:rPr>
            <w:noProof/>
            <w:webHidden/>
          </w:rPr>
          <w:t>6</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77" w:history="1">
        <w:r w:rsidRPr="000B4EC8">
          <w:rPr>
            <w:rStyle w:val="Hyperlink"/>
            <w:noProof/>
          </w:rPr>
          <w:t>Figure 9 Fall Average Credits by Campus</w:t>
        </w:r>
        <w:r>
          <w:rPr>
            <w:noProof/>
            <w:webHidden/>
          </w:rPr>
          <w:tab/>
        </w:r>
        <w:r>
          <w:rPr>
            <w:noProof/>
            <w:webHidden/>
          </w:rPr>
          <w:fldChar w:fldCharType="begin"/>
        </w:r>
        <w:r>
          <w:rPr>
            <w:noProof/>
            <w:webHidden/>
          </w:rPr>
          <w:instrText xml:space="preserve"> PAGEREF _Toc351469177 \h </w:instrText>
        </w:r>
        <w:r>
          <w:rPr>
            <w:noProof/>
            <w:webHidden/>
          </w:rPr>
        </w:r>
        <w:r>
          <w:rPr>
            <w:noProof/>
            <w:webHidden/>
          </w:rPr>
          <w:fldChar w:fldCharType="separate"/>
        </w:r>
        <w:r>
          <w:rPr>
            <w:noProof/>
            <w:webHidden/>
          </w:rPr>
          <w:t>6</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78" w:history="1">
        <w:r w:rsidRPr="000B4EC8">
          <w:rPr>
            <w:rStyle w:val="Hyperlink"/>
            <w:noProof/>
          </w:rPr>
          <w:t>Figure 10 Fall Enrollment by Gender</w:t>
        </w:r>
        <w:r>
          <w:rPr>
            <w:noProof/>
            <w:webHidden/>
          </w:rPr>
          <w:tab/>
        </w:r>
        <w:r>
          <w:rPr>
            <w:noProof/>
            <w:webHidden/>
          </w:rPr>
          <w:fldChar w:fldCharType="begin"/>
        </w:r>
        <w:r>
          <w:rPr>
            <w:noProof/>
            <w:webHidden/>
          </w:rPr>
          <w:instrText xml:space="preserve"> PAGEREF _Toc351469178 \h </w:instrText>
        </w:r>
        <w:r>
          <w:rPr>
            <w:noProof/>
            <w:webHidden/>
          </w:rPr>
        </w:r>
        <w:r>
          <w:rPr>
            <w:noProof/>
            <w:webHidden/>
          </w:rPr>
          <w:fldChar w:fldCharType="separate"/>
        </w:r>
        <w:r>
          <w:rPr>
            <w:noProof/>
            <w:webHidden/>
          </w:rPr>
          <w:t>7</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79" w:history="1">
        <w:r w:rsidRPr="000B4EC8">
          <w:rPr>
            <w:rStyle w:val="Hyperlink"/>
            <w:noProof/>
          </w:rPr>
          <w:t>Figure 11 Fall Students in Good Academic Standing</w:t>
        </w:r>
        <w:r>
          <w:rPr>
            <w:noProof/>
            <w:webHidden/>
          </w:rPr>
          <w:tab/>
        </w:r>
        <w:r>
          <w:rPr>
            <w:noProof/>
            <w:webHidden/>
          </w:rPr>
          <w:fldChar w:fldCharType="begin"/>
        </w:r>
        <w:r>
          <w:rPr>
            <w:noProof/>
            <w:webHidden/>
          </w:rPr>
          <w:instrText xml:space="preserve"> PAGEREF _Toc351469179 \h </w:instrText>
        </w:r>
        <w:r>
          <w:rPr>
            <w:noProof/>
            <w:webHidden/>
          </w:rPr>
        </w:r>
        <w:r>
          <w:rPr>
            <w:noProof/>
            <w:webHidden/>
          </w:rPr>
          <w:fldChar w:fldCharType="separate"/>
        </w:r>
        <w:r>
          <w:rPr>
            <w:noProof/>
            <w:webHidden/>
          </w:rPr>
          <w:t>7</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80" w:history="1">
        <w:r w:rsidRPr="000B4EC8">
          <w:rPr>
            <w:rStyle w:val="Hyperlink"/>
            <w:noProof/>
          </w:rPr>
          <w:t>Figure 12 Fall Course Completion Rates</w:t>
        </w:r>
        <w:r>
          <w:rPr>
            <w:noProof/>
            <w:webHidden/>
          </w:rPr>
          <w:tab/>
        </w:r>
        <w:r>
          <w:rPr>
            <w:noProof/>
            <w:webHidden/>
          </w:rPr>
          <w:fldChar w:fldCharType="begin"/>
        </w:r>
        <w:r>
          <w:rPr>
            <w:noProof/>
            <w:webHidden/>
          </w:rPr>
          <w:instrText xml:space="preserve"> PAGEREF _Toc351469180 \h </w:instrText>
        </w:r>
        <w:r>
          <w:rPr>
            <w:noProof/>
            <w:webHidden/>
          </w:rPr>
        </w:r>
        <w:r>
          <w:rPr>
            <w:noProof/>
            <w:webHidden/>
          </w:rPr>
          <w:fldChar w:fldCharType="separate"/>
        </w:r>
        <w:r>
          <w:rPr>
            <w:noProof/>
            <w:webHidden/>
          </w:rPr>
          <w:t>8</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81" w:history="1">
        <w:r w:rsidRPr="000B4EC8">
          <w:rPr>
            <w:rStyle w:val="Hyperlink"/>
            <w:noProof/>
          </w:rPr>
          <w:t>Figure 13 Fall Retention Rates</w:t>
        </w:r>
        <w:r>
          <w:rPr>
            <w:noProof/>
            <w:webHidden/>
          </w:rPr>
          <w:tab/>
        </w:r>
        <w:r>
          <w:rPr>
            <w:noProof/>
            <w:webHidden/>
          </w:rPr>
          <w:fldChar w:fldCharType="begin"/>
        </w:r>
        <w:r>
          <w:rPr>
            <w:noProof/>
            <w:webHidden/>
          </w:rPr>
          <w:instrText xml:space="preserve"> PAGEREF _Toc351469181 \h </w:instrText>
        </w:r>
        <w:r>
          <w:rPr>
            <w:noProof/>
            <w:webHidden/>
          </w:rPr>
        </w:r>
        <w:r>
          <w:rPr>
            <w:noProof/>
            <w:webHidden/>
          </w:rPr>
          <w:fldChar w:fldCharType="separate"/>
        </w:r>
        <w:r>
          <w:rPr>
            <w:noProof/>
            <w:webHidden/>
          </w:rPr>
          <w:t>8</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82" w:history="1">
        <w:r w:rsidRPr="000B4EC8">
          <w:rPr>
            <w:rStyle w:val="Hyperlink"/>
            <w:noProof/>
          </w:rPr>
          <w:t>Figure 14 Degrees and Certificates Awarded by Academic Year</w:t>
        </w:r>
        <w:r>
          <w:rPr>
            <w:noProof/>
            <w:webHidden/>
          </w:rPr>
          <w:tab/>
        </w:r>
        <w:r>
          <w:rPr>
            <w:noProof/>
            <w:webHidden/>
          </w:rPr>
          <w:fldChar w:fldCharType="begin"/>
        </w:r>
        <w:r>
          <w:rPr>
            <w:noProof/>
            <w:webHidden/>
          </w:rPr>
          <w:instrText xml:space="preserve"> PAGEREF _Toc351469182 \h </w:instrText>
        </w:r>
        <w:r>
          <w:rPr>
            <w:noProof/>
            <w:webHidden/>
          </w:rPr>
        </w:r>
        <w:r>
          <w:rPr>
            <w:noProof/>
            <w:webHidden/>
          </w:rPr>
          <w:fldChar w:fldCharType="separate"/>
        </w:r>
        <w:r>
          <w:rPr>
            <w:noProof/>
            <w:webHidden/>
          </w:rPr>
          <w:t>9</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83" w:history="1">
        <w:r w:rsidRPr="000B4EC8">
          <w:rPr>
            <w:rStyle w:val="Hyperlink"/>
            <w:noProof/>
          </w:rPr>
          <w:t>Figure 15 Graduates by Degree Type</w:t>
        </w:r>
        <w:r>
          <w:rPr>
            <w:noProof/>
            <w:webHidden/>
          </w:rPr>
          <w:tab/>
        </w:r>
        <w:r>
          <w:rPr>
            <w:noProof/>
            <w:webHidden/>
          </w:rPr>
          <w:fldChar w:fldCharType="begin"/>
        </w:r>
        <w:r>
          <w:rPr>
            <w:noProof/>
            <w:webHidden/>
          </w:rPr>
          <w:instrText xml:space="preserve"> PAGEREF _Toc351469183 \h </w:instrText>
        </w:r>
        <w:r>
          <w:rPr>
            <w:noProof/>
            <w:webHidden/>
          </w:rPr>
        </w:r>
        <w:r>
          <w:rPr>
            <w:noProof/>
            <w:webHidden/>
          </w:rPr>
          <w:fldChar w:fldCharType="separate"/>
        </w:r>
        <w:r>
          <w:rPr>
            <w:noProof/>
            <w:webHidden/>
          </w:rPr>
          <w:t>10</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84" w:history="1">
        <w:r w:rsidRPr="000B4EC8">
          <w:rPr>
            <w:rStyle w:val="Hyperlink"/>
            <w:noProof/>
          </w:rPr>
          <w:t>Figure 16 Graduates by Gender</w:t>
        </w:r>
        <w:r>
          <w:rPr>
            <w:noProof/>
            <w:webHidden/>
          </w:rPr>
          <w:tab/>
        </w:r>
        <w:r>
          <w:rPr>
            <w:noProof/>
            <w:webHidden/>
          </w:rPr>
          <w:fldChar w:fldCharType="begin"/>
        </w:r>
        <w:r>
          <w:rPr>
            <w:noProof/>
            <w:webHidden/>
          </w:rPr>
          <w:instrText xml:space="preserve"> PAGEREF _Toc351469184 \h </w:instrText>
        </w:r>
        <w:r>
          <w:rPr>
            <w:noProof/>
            <w:webHidden/>
          </w:rPr>
        </w:r>
        <w:r>
          <w:rPr>
            <w:noProof/>
            <w:webHidden/>
          </w:rPr>
          <w:fldChar w:fldCharType="separate"/>
        </w:r>
        <w:r>
          <w:rPr>
            <w:noProof/>
            <w:webHidden/>
          </w:rPr>
          <w:t>10</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85" w:history="1">
        <w:r w:rsidRPr="000B4EC8">
          <w:rPr>
            <w:rStyle w:val="Hyperlink"/>
            <w:noProof/>
          </w:rPr>
          <w:t>Figure 17 Graduates by State of Origin</w:t>
        </w:r>
        <w:r>
          <w:rPr>
            <w:noProof/>
            <w:webHidden/>
          </w:rPr>
          <w:tab/>
        </w:r>
        <w:r>
          <w:rPr>
            <w:noProof/>
            <w:webHidden/>
          </w:rPr>
          <w:fldChar w:fldCharType="begin"/>
        </w:r>
        <w:r>
          <w:rPr>
            <w:noProof/>
            <w:webHidden/>
          </w:rPr>
          <w:instrText xml:space="preserve"> PAGEREF _Toc351469185 \h </w:instrText>
        </w:r>
        <w:r>
          <w:rPr>
            <w:noProof/>
            <w:webHidden/>
          </w:rPr>
        </w:r>
        <w:r>
          <w:rPr>
            <w:noProof/>
            <w:webHidden/>
          </w:rPr>
          <w:fldChar w:fldCharType="separate"/>
        </w:r>
        <w:r>
          <w:rPr>
            <w:noProof/>
            <w:webHidden/>
          </w:rPr>
          <w:t>11</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86" w:history="1">
        <w:r w:rsidRPr="000B4EC8">
          <w:rPr>
            <w:rStyle w:val="Hyperlink"/>
            <w:noProof/>
          </w:rPr>
          <w:t>Figure 18 Graduation Rates</w:t>
        </w:r>
        <w:r>
          <w:rPr>
            <w:noProof/>
            <w:webHidden/>
          </w:rPr>
          <w:tab/>
        </w:r>
        <w:r>
          <w:rPr>
            <w:noProof/>
            <w:webHidden/>
          </w:rPr>
          <w:fldChar w:fldCharType="begin"/>
        </w:r>
        <w:r>
          <w:rPr>
            <w:noProof/>
            <w:webHidden/>
          </w:rPr>
          <w:instrText xml:space="preserve"> PAGEREF _Toc351469186 \h </w:instrText>
        </w:r>
        <w:r>
          <w:rPr>
            <w:noProof/>
            <w:webHidden/>
          </w:rPr>
        </w:r>
        <w:r>
          <w:rPr>
            <w:noProof/>
            <w:webHidden/>
          </w:rPr>
          <w:fldChar w:fldCharType="separate"/>
        </w:r>
        <w:r>
          <w:rPr>
            <w:noProof/>
            <w:webHidden/>
          </w:rPr>
          <w:t>11</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87" w:history="1">
        <w:r w:rsidRPr="000B4EC8">
          <w:rPr>
            <w:rStyle w:val="Hyperlink"/>
            <w:noProof/>
          </w:rPr>
          <w:t>Figure 19 Spring Enrollment Data</w:t>
        </w:r>
        <w:r>
          <w:rPr>
            <w:noProof/>
            <w:webHidden/>
          </w:rPr>
          <w:tab/>
        </w:r>
        <w:r>
          <w:rPr>
            <w:noProof/>
            <w:webHidden/>
          </w:rPr>
          <w:fldChar w:fldCharType="begin"/>
        </w:r>
        <w:r>
          <w:rPr>
            <w:noProof/>
            <w:webHidden/>
          </w:rPr>
          <w:instrText xml:space="preserve"> PAGEREF _Toc351469187 \h </w:instrText>
        </w:r>
        <w:r>
          <w:rPr>
            <w:noProof/>
            <w:webHidden/>
          </w:rPr>
        </w:r>
        <w:r>
          <w:rPr>
            <w:noProof/>
            <w:webHidden/>
          </w:rPr>
          <w:fldChar w:fldCharType="separate"/>
        </w:r>
        <w:r>
          <w:rPr>
            <w:noProof/>
            <w:webHidden/>
          </w:rPr>
          <w:t>12</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88" w:history="1">
        <w:r w:rsidRPr="000B4EC8">
          <w:rPr>
            <w:rStyle w:val="Hyperlink"/>
            <w:noProof/>
          </w:rPr>
          <w:t>Figure 20 Spring Credit Data</w:t>
        </w:r>
        <w:r>
          <w:rPr>
            <w:noProof/>
            <w:webHidden/>
          </w:rPr>
          <w:tab/>
        </w:r>
        <w:r>
          <w:rPr>
            <w:noProof/>
            <w:webHidden/>
          </w:rPr>
          <w:fldChar w:fldCharType="begin"/>
        </w:r>
        <w:r>
          <w:rPr>
            <w:noProof/>
            <w:webHidden/>
          </w:rPr>
          <w:instrText xml:space="preserve"> PAGEREF _Toc351469188 \h </w:instrText>
        </w:r>
        <w:r>
          <w:rPr>
            <w:noProof/>
            <w:webHidden/>
          </w:rPr>
        </w:r>
        <w:r>
          <w:rPr>
            <w:noProof/>
            <w:webHidden/>
          </w:rPr>
          <w:fldChar w:fldCharType="separate"/>
        </w:r>
        <w:r>
          <w:rPr>
            <w:noProof/>
            <w:webHidden/>
          </w:rPr>
          <w:t>12</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89" w:history="1">
        <w:r w:rsidRPr="000B4EC8">
          <w:rPr>
            <w:rStyle w:val="Hyperlink"/>
            <w:noProof/>
          </w:rPr>
          <w:t>Figure 21 Summer Enrollment and Credits</w:t>
        </w:r>
        <w:r>
          <w:rPr>
            <w:noProof/>
            <w:webHidden/>
          </w:rPr>
          <w:tab/>
        </w:r>
        <w:r>
          <w:rPr>
            <w:noProof/>
            <w:webHidden/>
          </w:rPr>
          <w:fldChar w:fldCharType="begin"/>
        </w:r>
        <w:r>
          <w:rPr>
            <w:noProof/>
            <w:webHidden/>
          </w:rPr>
          <w:instrText xml:space="preserve"> PAGEREF _Toc351469189 \h </w:instrText>
        </w:r>
        <w:r>
          <w:rPr>
            <w:noProof/>
            <w:webHidden/>
          </w:rPr>
        </w:r>
        <w:r>
          <w:rPr>
            <w:noProof/>
            <w:webHidden/>
          </w:rPr>
          <w:fldChar w:fldCharType="separate"/>
        </w:r>
        <w:r>
          <w:rPr>
            <w:noProof/>
            <w:webHidden/>
          </w:rPr>
          <w:t>13</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90" w:history="1">
        <w:r w:rsidRPr="000B4EC8">
          <w:rPr>
            <w:rStyle w:val="Hyperlink"/>
            <w:noProof/>
          </w:rPr>
          <w:t>Figure 22 Personnel Count and Citizenship</w:t>
        </w:r>
        <w:r>
          <w:rPr>
            <w:noProof/>
            <w:webHidden/>
          </w:rPr>
          <w:tab/>
        </w:r>
        <w:r>
          <w:rPr>
            <w:noProof/>
            <w:webHidden/>
          </w:rPr>
          <w:fldChar w:fldCharType="begin"/>
        </w:r>
        <w:r>
          <w:rPr>
            <w:noProof/>
            <w:webHidden/>
          </w:rPr>
          <w:instrText xml:space="preserve"> PAGEREF _Toc351469190 \h </w:instrText>
        </w:r>
        <w:r>
          <w:rPr>
            <w:noProof/>
            <w:webHidden/>
          </w:rPr>
        </w:r>
        <w:r>
          <w:rPr>
            <w:noProof/>
            <w:webHidden/>
          </w:rPr>
          <w:fldChar w:fldCharType="separate"/>
        </w:r>
        <w:r>
          <w:rPr>
            <w:noProof/>
            <w:webHidden/>
          </w:rPr>
          <w:t>13</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91" w:history="1">
        <w:r w:rsidRPr="000B4EC8">
          <w:rPr>
            <w:rStyle w:val="Hyperlink"/>
            <w:noProof/>
          </w:rPr>
          <w:t>Figure 23 Percent of Students Eligible for Pell Grant</w:t>
        </w:r>
        <w:r>
          <w:rPr>
            <w:noProof/>
            <w:webHidden/>
          </w:rPr>
          <w:tab/>
        </w:r>
        <w:r>
          <w:rPr>
            <w:noProof/>
            <w:webHidden/>
          </w:rPr>
          <w:fldChar w:fldCharType="begin"/>
        </w:r>
        <w:r>
          <w:rPr>
            <w:noProof/>
            <w:webHidden/>
          </w:rPr>
          <w:instrText xml:space="preserve"> PAGEREF _Toc351469191 \h </w:instrText>
        </w:r>
        <w:r>
          <w:rPr>
            <w:noProof/>
            <w:webHidden/>
          </w:rPr>
        </w:r>
        <w:r>
          <w:rPr>
            <w:noProof/>
            <w:webHidden/>
          </w:rPr>
          <w:fldChar w:fldCharType="separate"/>
        </w:r>
        <w:r>
          <w:rPr>
            <w:noProof/>
            <w:webHidden/>
          </w:rPr>
          <w:t>14</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92" w:history="1">
        <w:r w:rsidRPr="000B4EC8">
          <w:rPr>
            <w:rStyle w:val="Hyperlink"/>
            <w:noProof/>
          </w:rPr>
          <w:t>Figure 24 FSM Population Data</w:t>
        </w:r>
        <w:r>
          <w:rPr>
            <w:noProof/>
            <w:webHidden/>
          </w:rPr>
          <w:tab/>
        </w:r>
        <w:r>
          <w:rPr>
            <w:noProof/>
            <w:webHidden/>
          </w:rPr>
          <w:fldChar w:fldCharType="begin"/>
        </w:r>
        <w:r>
          <w:rPr>
            <w:noProof/>
            <w:webHidden/>
          </w:rPr>
          <w:instrText xml:space="preserve"> PAGEREF _Toc351469192 \h </w:instrText>
        </w:r>
        <w:r>
          <w:rPr>
            <w:noProof/>
            <w:webHidden/>
          </w:rPr>
        </w:r>
        <w:r>
          <w:rPr>
            <w:noProof/>
            <w:webHidden/>
          </w:rPr>
          <w:fldChar w:fldCharType="separate"/>
        </w:r>
        <w:r>
          <w:rPr>
            <w:noProof/>
            <w:webHidden/>
          </w:rPr>
          <w:t>14</w:t>
        </w:r>
        <w:r>
          <w:rPr>
            <w:noProof/>
            <w:webHidden/>
          </w:rPr>
          <w:fldChar w:fldCharType="end"/>
        </w:r>
      </w:hyperlink>
    </w:p>
    <w:p w:rsidR="00DD2F18" w:rsidRDefault="00DD2F18">
      <w:pPr>
        <w:pStyle w:val="TableofFigures"/>
        <w:tabs>
          <w:tab w:val="right" w:leader="dot" w:pos="9350"/>
        </w:tabs>
        <w:rPr>
          <w:rFonts w:eastAsiaTheme="minorEastAsia"/>
          <w:noProof/>
        </w:rPr>
      </w:pPr>
      <w:hyperlink w:anchor="_Toc351469193" w:history="1">
        <w:r w:rsidRPr="000B4EC8">
          <w:rPr>
            <w:rStyle w:val="Hyperlink"/>
            <w:noProof/>
          </w:rPr>
          <w:t>Figure 25 FSM Population Pyramid and K - 12 Enrollment</w:t>
        </w:r>
        <w:r>
          <w:rPr>
            <w:noProof/>
            <w:webHidden/>
          </w:rPr>
          <w:tab/>
        </w:r>
        <w:r>
          <w:rPr>
            <w:noProof/>
            <w:webHidden/>
          </w:rPr>
          <w:fldChar w:fldCharType="begin"/>
        </w:r>
        <w:r>
          <w:rPr>
            <w:noProof/>
            <w:webHidden/>
          </w:rPr>
          <w:instrText xml:space="preserve"> PAGEREF _Toc351469193 \h </w:instrText>
        </w:r>
        <w:r>
          <w:rPr>
            <w:noProof/>
            <w:webHidden/>
          </w:rPr>
        </w:r>
        <w:r>
          <w:rPr>
            <w:noProof/>
            <w:webHidden/>
          </w:rPr>
          <w:fldChar w:fldCharType="separate"/>
        </w:r>
        <w:r>
          <w:rPr>
            <w:noProof/>
            <w:webHidden/>
          </w:rPr>
          <w:t>15</w:t>
        </w:r>
        <w:r>
          <w:rPr>
            <w:noProof/>
            <w:webHidden/>
          </w:rPr>
          <w:fldChar w:fldCharType="end"/>
        </w:r>
      </w:hyperlink>
    </w:p>
    <w:p w:rsidR="00A30D42" w:rsidRDefault="00BC41B9" w:rsidP="00EF5939">
      <w:pPr>
        <w:pStyle w:val="NoSpacing"/>
        <w:rPr>
          <w:rFonts w:ascii="Times New Roman" w:hAnsi="Times New Roman" w:cs="Times New Roman"/>
          <w:sz w:val="24"/>
          <w:szCs w:val="24"/>
        </w:rPr>
      </w:pPr>
      <w:r>
        <w:rPr>
          <w:rFonts w:ascii="Times New Roman" w:hAnsi="Times New Roman" w:cs="Times New Roman"/>
          <w:sz w:val="24"/>
          <w:szCs w:val="24"/>
        </w:rPr>
        <w:fldChar w:fldCharType="end"/>
      </w:r>
    </w:p>
    <w:p w:rsidR="00BC41B9" w:rsidRDefault="00BC41B9">
      <w:pPr>
        <w:pStyle w:val="TableofFigures"/>
        <w:tabs>
          <w:tab w:val="right" w:leader="dot" w:pos="9350"/>
        </w:tabs>
        <w:rPr>
          <w:rFonts w:eastAsiaTheme="minorEastAsia"/>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"Table" </w:instrText>
      </w:r>
      <w:r>
        <w:rPr>
          <w:rFonts w:ascii="Times New Roman" w:hAnsi="Times New Roman" w:cs="Times New Roman"/>
          <w:sz w:val="24"/>
          <w:szCs w:val="24"/>
        </w:rPr>
        <w:fldChar w:fldCharType="separate"/>
      </w:r>
      <w:hyperlink w:anchor="_Toc351449538" w:history="1">
        <w:r w:rsidRPr="002272E3">
          <w:rPr>
            <w:rStyle w:val="Hyperlink"/>
            <w:noProof/>
          </w:rPr>
          <w:t>Table 1 Fall 2012 Enrollment by Major</w:t>
        </w:r>
        <w:r>
          <w:rPr>
            <w:noProof/>
            <w:webHidden/>
          </w:rPr>
          <w:tab/>
        </w:r>
        <w:r>
          <w:rPr>
            <w:noProof/>
            <w:webHidden/>
          </w:rPr>
          <w:fldChar w:fldCharType="begin"/>
        </w:r>
        <w:r>
          <w:rPr>
            <w:noProof/>
            <w:webHidden/>
          </w:rPr>
          <w:instrText xml:space="preserve"> PAGEREF _Toc351449538 \h </w:instrText>
        </w:r>
        <w:r>
          <w:rPr>
            <w:noProof/>
            <w:webHidden/>
          </w:rPr>
        </w:r>
        <w:r>
          <w:rPr>
            <w:noProof/>
            <w:webHidden/>
          </w:rPr>
          <w:fldChar w:fldCharType="separate"/>
        </w:r>
        <w:r w:rsidR="00DD2F18">
          <w:rPr>
            <w:noProof/>
            <w:webHidden/>
          </w:rPr>
          <w:t>16</w:t>
        </w:r>
        <w:r>
          <w:rPr>
            <w:noProof/>
            <w:webHidden/>
          </w:rPr>
          <w:fldChar w:fldCharType="end"/>
        </w:r>
      </w:hyperlink>
    </w:p>
    <w:p w:rsidR="00BC41B9" w:rsidRDefault="00964AC6">
      <w:pPr>
        <w:pStyle w:val="TableofFigures"/>
        <w:tabs>
          <w:tab w:val="right" w:leader="dot" w:pos="9350"/>
        </w:tabs>
        <w:rPr>
          <w:rFonts w:eastAsiaTheme="minorEastAsia"/>
          <w:noProof/>
        </w:rPr>
      </w:pPr>
      <w:hyperlink w:anchor="_Toc351449539" w:history="1">
        <w:r w:rsidR="00BC41B9" w:rsidRPr="002272E3">
          <w:rPr>
            <w:rStyle w:val="Hyperlink"/>
            <w:noProof/>
          </w:rPr>
          <w:t>Table 2 Graduates by Academic Year and Major</w:t>
        </w:r>
        <w:r w:rsidR="00BC41B9">
          <w:rPr>
            <w:noProof/>
            <w:webHidden/>
          </w:rPr>
          <w:tab/>
        </w:r>
        <w:r w:rsidR="00BC41B9">
          <w:rPr>
            <w:noProof/>
            <w:webHidden/>
          </w:rPr>
          <w:fldChar w:fldCharType="begin"/>
        </w:r>
        <w:r w:rsidR="00BC41B9">
          <w:rPr>
            <w:noProof/>
            <w:webHidden/>
          </w:rPr>
          <w:instrText xml:space="preserve"> PAGEREF _Toc351449539 \h </w:instrText>
        </w:r>
        <w:r w:rsidR="00BC41B9">
          <w:rPr>
            <w:noProof/>
            <w:webHidden/>
          </w:rPr>
        </w:r>
        <w:r w:rsidR="00BC41B9">
          <w:rPr>
            <w:noProof/>
            <w:webHidden/>
          </w:rPr>
          <w:fldChar w:fldCharType="separate"/>
        </w:r>
        <w:r w:rsidR="00DD2F18">
          <w:rPr>
            <w:noProof/>
            <w:webHidden/>
          </w:rPr>
          <w:t>17</w:t>
        </w:r>
        <w:r w:rsidR="00BC41B9">
          <w:rPr>
            <w:noProof/>
            <w:webHidden/>
          </w:rPr>
          <w:fldChar w:fldCharType="end"/>
        </w:r>
      </w:hyperlink>
    </w:p>
    <w:p w:rsidR="00BC41B9" w:rsidRDefault="00BC41B9" w:rsidP="00EF5939">
      <w:pPr>
        <w:pStyle w:val="NoSpacing"/>
        <w:rPr>
          <w:rFonts w:ascii="Times New Roman" w:hAnsi="Times New Roman" w:cs="Times New Roman"/>
          <w:sz w:val="24"/>
          <w:szCs w:val="24"/>
        </w:rPr>
      </w:pPr>
      <w:r>
        <w:rPr>
          <w:rFonts w:ascii="Times New Roman" w:hAnsi="Times New Roman" w:cs="Times New Roman"/>
          <w:sz w:val="24"/>
          <w:szCs w:val="24"/>
        </w:rPr>
        <w:fldChar w:fldCharType="end"/>
      </w:r>
    </w:p>
    <w:p w:rsidR="00A30D42" w:rsidRDefault="00A30D42" w:rsidP="00EF5939">
      <w:pPr>
        <w:pStyle w:val="NoSpacing"/>
        <w:rPr>
          <w:rFonts w:ascii="Times New Roman" w:hAnsi="Times New Roman" w:cs="Times New Roman"/>
          <w:sz w:val="24"/>
          <w:szCs w:val="24"/>
        </w:rPr>
      </w:pPr>
    </w:p>
    <w:p w:rsidR="00A30D42" w:rsidRDefault="00A30D42" w:rsidP="00EF5939">
      <w:pPr>
        <w:pStyle w:val="NoSpacing"/>
        <w:rPr>
          <w:rFonts w:ascii="Times New Roman" w:hAnsi="Times New Roman" w:cs="Times New Roman"/>
          <w:sz w:val="24"/>
          <w:szCs w:val="24"/>
        </w:rPr>
      </w:pPr>
    </w:p>
    <w:p w:rsidR="00A30D42" w:rsidRDefault="00A30D42" w:rsidP="00EF5939">
      <w:pPr>
        <w:pStyle w:val="NoSpacing"/>
        <w:rPr>
          <w:rFonts w:ascii="Times New Roman" w:hAnsi="Times New Roman" w:cs="Times New Roman"/>
          <w:sz w:val="24"/>
          <w:szCs w:val="24"/>
        </w:rPr>
      </w:pPr>
    </w:p>
    <w:p w:rsidR="00A30D42" w:rsidRDefault="00A30D42" w:rsidP="00EF5939">
      <w:pPr>
        <w:pStyle w:val="NoSpacing"/>
        <w:rPr>
          <w:rFonts w:ascii="Times New Roman" w:hAnsi="Times New Roman" w:cs="Times New Roman"/>
          <w:sz w:val="24"/>
          <w:szCs w:val="24"/>
        </w:rPr>
      </w:pPr>
    </w:p>
    <w:p w:rsidR="00A30D42" w:rsidRDefault="00A30D42" w:rsidP="00EF5939">
      <w:pPr>
        <w:pStyle w:val="NoSpacing"/>
        <w:rPr>
          <w:rFonts w:ascii="Times New Roman" w:hAnsi="Times New Roman" w:cs="Times New Roman"/>
          <w:sz w:val="24"/>
          <w:szCs w:val="24"/>
        </w:rPr>
        <w:sectPr w:rsidR="00A30D42" w:rsidSect="008A5424">
          <w:pgSz w:w="12240" w:h="15840"/>
          <w:pgMar w:top="1440" w:right="1440" w:bottom="1440" w:left="1440" w:header="720" w:footer="720" w:gutter="0"/>
          <w:pgNumType w:fmt="lowerRoman"/>
          <w:cols w:space="720"/>
          <w:docGrid w:linePitch="360"/>
        </w:sectPr>
      </w:pPr>
    </w:p>
    <w:p w:rsidR="00314168" w:rsidRPr="007A0D61" w:rsidRDefault="00DD4AE9" w:rsidP="003A50F3">
      <w:pPr>
        <w:pStyle w:val="Heading1"/>
      </w:pPr>
      <w:bookmarkStart w:id="0" w:name="_Toc351469153"/>
      <w:r w:rsidRPr="007A0D61">
        <w:lastRenderedPageBreak/>
        <w:t>Introduction</w:t>
      </w:r>
      <w:bookmarkEnd w:id="0"/>
    </w:p>
    <w:p w:rsidR="00A30D42" w:rsidRPr="007A0D61" w:rsidRDefault="00A30D42" w:rsidP="007A0D61">
      <w:pPr>
        <w:pStyle w:val="NoSpacing"/>
        <w:rPr>
          <w:rFonts w:ascii="Times New Roman" w:hAnsi="Times New Roman" w:cs="Times New Roman"/>
          <w:sz w:val="24"/>
          <w:szCs w:val="24"/>
        </w:rPr>
      </w:pPr>
    </w:p>
    <w:p w:rsidR="00DD4AE9" w:rsidRDefault="007A0D61" w:rsidP="007A0D61">
      <w:pPr>
        <w:pStyle w:val="NoSpacing"/>
        <w:rPr>
          <w:rFonts w:ascii="Times New Roman" w:hAnsi="Times New Roman" w:cs="Times New Roman"/>
          <w:sz w:val="24"/>
          <w:szCs w:val="24"/>
        </w:rPr>
      </w:pPr>
      <w:r w:rsidRPr="007A0D61">
        <w:rPr>
          <w:rFonts w:ascii="Times New Roman" w:hAnsi="Times New Roman" w:cs="Times New Roman"/>
          <w:sz w:val="24"/>
          <w:szCs w:val="24"/>
        </w:rPr>
        <w:t xml:space="preserve">The College of Micronesia – FSM (COM-FSM) is a two year, English language speaking institution of higher education located in the Federated States of Micronesia (FSM), a small island developing nation located in the western Pacific Ocean.  COM-FSM is composed of a national campus located in Palikir, Pohnpei, state campuses in each of the FSM states (Chuuk, Kosrae, Pohnpei and Yap) and a FSM Fisheries Maritime Institute located in Yap State.  The central administrative are located at the national campus.  </w:t>
      </w:r>
      <w:r>
        <w:rPr>
          <w:rFonts w:ascii="Times New Roman" w:hAnsi="Times New Roman" w:cs="Times New Roman"/>
          <w:sz w:val="24"/>
          <w:szCs w:val="24"/>
        </w:rPr>
        <w:t xml:space="preserve">The following figure shows the FSM’s relative location western Pacific Ocean and details of the States and islands composing the FSM.  </w:t>
      </w:r>
    </w:p>
    <w:p w:rsidR="007A0D61" w:rsidRDefault="007A0D61" w:rsidP="007A0D61">
      <w:pPr>
        <w:pStyle w:val="NoSpacing"/>
        <w:jc w:val="center"/>
        <w:rPr>
          <w:rFonts w:ascii="Times New Roman" w:hAnsi="Times New Roman" w:cs="Times New Roman"/>
          <w:sz w:val="24"/>
          <w:szCs w:val="24"/>
        </w:rPr>
      </w:pPr>
      <w:r>
        <w:rPr>
          <w:noProof/>
        </w:rPr>
        <w:drawing>
          <wp:inline distT="0" distB="0" distL="0" distR="0">
            <wp:extent cx="4572206" cy="2816352"/>
            <wp:effectExtent l="0" t="0" r="0" b="3175"/>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206" cy="2816352"/>
                    </a:xfrm>
                    <a:prstGeom prst="rect">
                      <a:avLst/>
                    </a:prstGeom>
                    <a:noFill/>
                    <a:ln>
                      <a:noFill/>
                    </a:ln>
                  </pic:spPr>
                </pic:pic>
              </a:graphicData>
            </a:graphic>
          </wp:inline>
        </w:drawing>
      </w:r>
    </w:p>
    <w:p w:rsidR="007A0D61" w:rsidRDefault="007A0D61" w:rsidP="007A0D61">
      <w:pPr>
        <w:pStyle w:val="NoSpacing"/>
        <w:rPr>
          <w:rFonts w:ascii="Times New Roman" w:hAnsi="Times New Roman" w:cs="Times New Roman"/>
          <w:sz w:val="24"/>
          <w:szCs w:val="24"/>
        </w:rPr>
      </w:pPr>
    </w:p>
    <w:p w:rsidR="007A0D61" w:rsidRPr="007A0D61" w:rsidRDefault="007A0D61" w:rsidP="007A0D61">
      <w:pPr>
        <w:pStyle w:val="NoSpacing"/>
        <w:rPr>
          <w:rFonts w:ascii="Times New Roman" w:hAnsi="Times New Roman" w:cs="Times New Roman"/>
          <w:sz w:val="24"/>
          <w:szCs w:val="24"/>
        </w:rPr>
      </w:pPr>
      <w:r w:rsidRPr="007A0D61">
        <w:rPr>
          <w:rFonts w:ascii="Times New Roman" w:hAnsi="Times New Roman" w:cs="Times New Roman"/>
          <w:sz w:val="24"/>
          <w:szCs w:val="24"/>
        </w:rPr>
        <w:t>The college is accredited by the Accrediting Commission for Community and Junior Colleges (ACCJC), of the Western Association of Schools and Colleges (WASC).</w:t>
      </w:r>
    </w:p>
    <w:p w:rsidR="007A0D61" w:rsidRPr="007A0D61" w:rsidRDefault="007A0D61" w:rsidP="007A0D61">
      <w:pPr>
        <w:pStyle w:val="NoSpacing"/>
        <w:rPr>
          <w:rFonts w:ascii="Times New Roman" w:hAnsi="Times New Roman" w:cs="Times New Roman"/>
          <w:sz w:val="24"/>
          <w:szCs w:val="24"/>
        </w:rPr>
      </w:pPr>
    </w:p>
    <w:p w:rsidR="00DD4AE9" w:rsidRDefault="007A0D61" w:rsidP="003A50F3">
      <w:pPr>
        <w:pStyle w:val="Heading2"/>
      </w:pPr>
      <w:bookmarkStart w:id="1" w:name="_Toc351469154"/>
      <w:r>
        <w:t>Composition of the Fact Book</w:t>
      </w:r>
      <w:bookmarkEnd w:id="1"/>
    </w:p>
    <w:p w:rsidR="007A0D61" w:rsidRDefault="007A0D61" w:rsidP="00EF5939">
      <w:pPr>
        <w:pStyle w:val="NoSpacing"/>
        <w:rPr>
          <w:rFonts w:ascii="Times New Roman" w:hAnsi="Times New Roman" w:cs="Times New Roman"/>
          <w:sz w:val="24"/>
          <w:szCs w:val="24"/>
        </w:rPr>
      </w:pPr>
    </w:p>
    <w:p w:rsidR="007A0D61" w:rsidRDefault="007A0D61" w:rsidP="00EF5939">
      <w:pPr>
        <w:pStyle w:val="NoSpacing"/>
        <w:rPr>
          <w:rFonts w:ascii="Times New Roman" w:hAnsi="Times New Roman" w:cs="Times New Roman"/>
          <w:sz w:val="24"/>
          <w:szCs w:val="24"/>
        </w:rPr>
      </w:pPr>
      <w:r>
        <w:rPr>
          <w:rFonts w:ascii="Times New Roman" w:hAnsi="Times New Roman" w:cs="Times New Roman"/>
          <w:sz w:val="24"/>
          <w:szCs w:val="24"/>
        </w:rPr>
        <w:t>This Fact Book primarily focuses on Fall Semester data from 2008 –</w:t>
      </w:r>
      <w:r w:rsidR="00E9228D">
        <w:rPr>
          <w:rFonts w:ascii="Times New Roman" w:hAnsi="Times New Roman" w:cs="Times New Roman"/>
          <w:sz w:val="24"/>
          <w:szCs w:val="24"/>
        </w:rPr>
        <w:t xml:space="preserve"> 2012</w:t>
      </w:r>
      <w:r w:rsidR="005465FC">
        <w:rPr>
          <w:rFonts w:ascii="Times New Roman" w:hAnsi="Times New Roman" w:cs="Times New Roman"/>
          <w:sz w:val="24"/>
          <w:szCs w:val="24"/>
        </w:rPr>
        <w:t xml:space="preserve"> to coincide with key data and definitions </w:t>
      </w:r>
      <w:r w:rsidR="00F544DB">
        <w:rPr>
          <w:rFonts w:ascii="Times New Roman" w:hAnsi="Times New Roman" w:cs="Times New Roman"/>
          <w:sz w:val="24"/>
          <w:szCs w:val="24"/>
        </w:rPr>
        <w:t>from</w:t>
      </w:r>
      <w:r w:rsidR="005465FC">
        <w:rPr>
          <w:rFonts w:ascii="Times New Roman" w:hAnsi="Times New Roman" w:cs="Times New Roman"/>
          <w:sz w:val="24"/>
          <w:szCs w:val="24"/>
        </w:rPr>
        <w:t xml:space="preserve"> the U.S. Department of Education’s Integrated Postsecondary Education Data System (IPEDS).  </w:t>
      </w:r>
      <w:r w:rsidR="00E9228D">
        <w:rPr>
          <w:rFonts w:ascii="Times New Roman" w:hAnsi="Times New Roman" w:cs="Times New Roman"/>
          <w:sz w:val="24"/>
          <w:szCs w:val="24"/>
        </w:rPr>
        <w:t xml:space="preserve"> </w:t>
      </w:r>
      <w:r w:rsidR="005465FC">
        <w:rPr>
          <w:rFonts w:ascii="Times New Roman" w:hAnsi="Times New Roman" w:cs="Times New Roman"/>
          <w:sz w:val="24"/>
          <w:szCs w:val="24"/>
        </w:rPr>
        <w:t>S</w:t>
      </w:r>
      <w:r w:rsidR="00E9228D">
        <w:rPr>
          <w:rFonts w:ascii="Times New Roman" w:hAnsi="Times New Roman" w:cs="Times New Roman"/>
          <w:sz w:val="24"/>
          <w:szCs w:val="24"/>
        </w:rPr>
        <w:t xml:space="preserve">ummary information </w:t>
      </w:r>
      <w:r w:rsidR="005465FC">
        <w:rPr>
          <w:rFonts w:ascii="Times New Roman" w:hAnsi="Times New Roman" w:cs="Times New Roman"/>
          <w:sz w:val="24"/>
          <w:szCs w:val="24"/>
        </w:rPr>
        <w:t xml:space="preserve">is also provided </w:t>
      </w:r>
      <w:r w:rsidR="00E9228D">
        <w:rPr>
          <w:rFonts w:ascii="Times New Roman" w:hAnsi="Times New Roman" w:cs="Times New Roman"/>
          <w:sz w:val="24"/>
          <w:szCs w:val="24"/>
        </w:rPr>
        <w:t xml:space="preserve">for spring and summer semesters.  Focus is on student enrollment and achievement information with additional information on human resources and budget.  </w:t>
      </w:r>
      <w:r w:rsidR="005465FC">
        <w:rPr>
          <w:rFonts w:ascii="Times New Roman" w:hAnsi="Times New Roman" w:cs="Times New Roman"/>
          <w:sz w:val="24"/>
          <w:szCs w:val="24"/>
        </w:rPr>
        <w:t xml:space="preserve">As COM-FSM primarily serves the FSM, recent </w:t>
      </w:r>
      <w:r w:rsidR="00F7512E">
        <w:rPr>
          <w:rFonts w:ascii="Times New Roman" w:hAnsi="Times New Roman" w:cs="Times New Roman"/>
          <w:sz w:val="24"/>
          <w:szCs w:val="24"/>
        </w:rPr>
        <w:t>census</w:t>
      </w:r>
      <w:r w:rsidR="005465FC">
        <w:rPr>
          <w:rFonts w:ascii="Times New Roman" w:hAnsi="Times New Roman" w:cs="Times New Roman"/>
          <w:sz w:val="24"/>
          <w:szCs w:val="24"/>
        </w:rPr>
        <w:t xml:space="preserve"> and K-12 enrollment data is included.  </w:t>
      </w:r>
    </w:p>
    <w:p w:rsidR="005C2558" w:rsidRDefault="005C2558" w:rsidP="00EF5939">
      <w:pPr>
        <w:pStyle w:val="NoSpacing"/>
        <w:rPr>
          <w:rFonts w:ascii="Times New Roman" w:hAnsi="Times New Roman" w:cs="Times New Roman"/>
          <w:sz w:val="24"/>
          <w:szCs w:val="24"/>
        </w:rPr>
      </w:pPr>
    </w:p>
    <w:p w:rsidR="005C2558" w:rsidRDefault="005C2558" w:rsidP="00EF5939">
      <w:pPr>
        <w:pStyle w:val="NoSpacing"/>
        <w:rPr>
          <w:rFonts w:ascii="Times New Roman" w:hAnsi="Times New Roman" w:cs="Times New Roman"/>
          <w:sz w:val="24"/>
          <w:szCs w:val="24"/>
        </w:rPr>
      </w:pPr>
      <w:r>
        <w:rPr>
          <w:rFonts w:ascii="Times New Roman" w:hAnsi="Times New Roman" w:cs="Times New Roman"/>
          <w:sz w:val="24"/>
          <w:szCs w:val="24"/>
        </w:rPr>
        <w:t xml:space="preserve">Information in the Fact Book is presented in graphical format, with detailed tables for enrollment by majors and information on graduates included at the end.  Additional information on enrollment and student achievement is available on the college web site.  Sources of information for enrollment and students achievement are extracts from the college’s Student Information system (SIS).  Data on human resources is provided by the of the college’s Office of Human </w:t>
      </w:r>
      <w:r>
        <w:rPr>
          <w:rFonts w:ascii="Times New Roman" w:hAnsi="Times New Roman" w:cs="Times New Roman"/>
          <w:sz w:val="24"/>
          <w:szCs w:val="24"/>
        </w:rPr>
        <w:lastRenderedPageBreak/>
        <w:t xml:space="preserve">Resources, budget information’s from the FSM Budget Preparation System (BPS) and FSM census information from the FSM Office of Statistics.    For additional information or comments contact the Office of Institutional Research and Planning (IPRO) at </w:t>
      </w:r>
      <w:hyperlink r:id="rId21" w:history="1">
        <w:r w:rsidRPr="000C1323">
          <w:rPr>
            <w:rStyle w:val="Hyperlink"/>
            <w:rFonts w:ascii="Times New Roman" w:hAnsi="Times New Roman" w:cs="Times New Roman"/>
            <w:sz w:val="24"/>
            <w:szCs w:val="24"/>
          </w:rPr>
          <w:t>rschplanning@comfsm.fm</w:t>
        </w:r>
      </w:hyperlink>
      <w:r>
        <w:rPr>
          <w:rFonts w:ascii="Times New Roman" w:hAnsi="Times New Roman" w:cs="Times New Roman"/>
          <w:sz w:val="24"/>
          <w:szCs w:val="24"/>
        </w:rPr>
        <w:t xml:space="preserve">.  </w:t>
      </w:r>
    </w:p>
    <w:p w:rsidR="003A50F3" w:rsidRPr="00E33EE5" w:rsidRDefault="003A50F3" w:rsidP="00EF5939">
      <w:pPr>
        <w:pStyle w:val="NoSpacing"/>
        <w:rPr>
          <w:rFonts w:ascii="Times New Roman" w:hAnsi="Times New Roman" w:cs="Times New Roman"/>
          <w:sz w:val="24"/>
          <w:szCs w:val="24"/>
        </w:rPr>
      </w:pPr>
    </w:p>
    <w:p w:rsidR="006D7BA4" w:rsidRDefault="009740D7" w:rsidP="003A50F3">
      <w:pPr>
        <w:pStyle w:val="Heading1"/>
      </w:pPr>
      <w:bookmarkStart w:id="2" w:name="_Toc351469155"/>
      <w:r>
        <w:t>Student Enrollment</w:t>
      </w:r>
      <w:bookmarkEnd w:id="2"/>
      <w:r>
        <w:t xml:space="preserve"> </w:t>
      </w:r>
    </w:p>
    <w:p w:rsidR="00EF5939" w:rsidRDefault="00EF5939" w:rsidP="00EF5939">
      <w:pPr>
        <w:pStyle w:val="NoSpacing"/>
      </w:pPr>
    </w:p>
    <w:p w:rsidR="002503E6" w:rsidRDefault="00DD4AE9" w:rsidP="002503E6">
      <w:pPr>
        <w:pStyle w:val="NoSpacing"/>
        <w:keepNext/>
        <w:jc w:val="center"/>
      </w:pPr>
      <w:r>
        <w:rPr>
          <w:noProof/>
        </w:rPr>
        <w:drawing>
          <wp:inline distT="0" distB="0" distL="0" distR="0" wp14:anchorId="76213951" wp14:editId="73A0E237">
            <wp:extent cx="4578350" cy="275590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rsidR="00EF5939" w:rsidRDefault="002503E6" w:rsidP="002503E6">
      <w:pPr>
        <w:pStyle w:val="Caption"/>
        <w:jc w:val="center"/>
      </w:pPr>
      <w:bookmarkStart w:id="3" w:name="_Toc351469169"/>
      <w:r>
        <w:t xml:space="preserve">Figure </w:t>
      </w:r>
      <w:r w:rsidR="00964AC6">
        <w:fldChar w:fldCharType="begin"/>
      </w:r>
      <w:r w:rsidR="00964AC6">
        <w:instrText xml:space="preserve"> SEQ Figure \* ARABIC </w:instrText>
      </w:r>
      <w:r w:rsidR="00964AC6">
        <w:fldChar w:fldCharType="separate"/>
      </w:r>
      <w:r w:rsidR="00DD2F18">
        <w:rPr>
          <w:noProof/>
        </w:rPr>
        <w:t>1</w:t>
      </w:r>
      <w:r w:rsidR="00964AC6">
        <w:rPr>
          <w:noProof/>
        </w:rPr>
        <w:fldChar w:fldCharType="end"/>
      </w:r>
      <w:r>
        <w:t xml:space="preserve"> Fall Enrollment 2004 - 2012</w:t>
      </w:r>
      <w:bookmarkEnd w:id="3"/>
    </w:p>
    <w:p w:rsidR="009740D7" w:rsidRDefault="009740D7" w:rsidP="00EF5939">
      <w:pPr>
        <w:pStyle w:val="NoSpacing"/>
      </w:pPr>
    </w:p>
    <w:p w:rsidR="009740D7" w:rsidRPr="009740D7" w:rsidRDefault="009740D7" w:rsidP="00EF5939">
      <w:pPr>
        <w:pStyle w:val="NoSpacing"/>
        <w:rPr>
          <w:rFonts w:ascii="Times New Roman" w:hAnsi="Times New Roman" w:cs="Times New Roman"/>
          <w:sz w:val="24"/>
          <w:szCs w:val="24"/>
        </w:rPr>
      </w:pPr>
      <w:r>
        <w:rPr>
          <w:rFonts w:ascii="Times New Roman" w:hAnsi="Times New Roman" w:cs="Times New Roman"/>
          <w:sz w:val="24"/>
          <w:szCs w:val="24"/>
        </w:rPr>
        <w:t xml:space="preserve">Between </w:t>
      </w:r>
      <w:r w:rsidR="008A5424">
        <w:rPr>
          <w:rFonts w:ascii="Times New Roman" w:hAnsi="Times New Roman" w:cs="Times New Roman"/>
          <w:sz w:val="24"/>
          <w:szCs w:val="24"/>
        </w:rPr>
        <w:t>fall</w:t>
      </w:r>
      <w:r>
        <w:rPr>
          <w:rFonts w:ascii="Times New Roman" w:hAnsi="Times New Roman" w:cs="Times New Roman"/>
          <w:sz w:val="24"/>
          <w:szCs w:val="24"/>
        </w:rPr>
        <w:t xml:space="preserve"> 2004 and </w:t>
      </w:r>
      <w:r w:rsidR="008A5424">
        <w:rPr>
          <w:rFonts w:ascii="Times New Roman" w:hAnsi="Times New Roman" w:cs="Times New Roman"/>
          <w:sz w:val="24"/>
          <w:szCs w:val="24"/>
        </w:rPr>
        <w:t>fall</w:t>
      </w:r>
      <w:r>
        <w:rPr>
          <w:rFonts w:ascii="Times New Roman" w:hAnsi="Times New Roman" w:cs="Times New Roman"/>
          <w:sz w:val="24"/>
          <w:szCs w:val="24"/>
        </w:rPr>
        <w:t xml:space="preserve"> 2012 the college’s student enrollment has varied from a low of 2379 </w:t>
      </w:r>
      <w:r w:rsidR="005F0065">
        <w:rPr>
          <w:rFonts w:ascii="Times New Roman" w:hAnsi="Times New Roman" w:cs="Times New Roman"/>
          <w:sz w:val="24"/>
          <w:szCs w:val="24"/>
        </w:rPr>
        <w:t xml:space="preserve">during </w:t>
      </w:r>
      <w:r w:rsidR="008A5424">
        <w:rPr>
          <w:rFonts w:ascii="Times New Roman" w:hAnsi="Times New Roman" w:cs="Times New Roman"/>
          <w:sz w:val="24"/>
          <w:szCs w:val="24"/>
        </w:rPr>
        <w:t xml:space="preserve">fall </w:t>
      </w:r>
      <w:r w:rsidR="005F0065">
        <w:rPr>
          <w:rFonts w:ascii="Times New Roman" w:hAnsi="Times New Roman" w:cs="Times New Roman"/>
          <w:sz w:val="24"/>
          <w:szCs w:val="24"/>
        </w:rPr>
        <w:t xml:space="preserve">2005 to a high of 2913 during </w:t>
      </w:r>
      <w:r w:rsidR="008A5424">
        <w:rPr>
          <w:rFonts w:ascii="Times New Roman" w:hAnsi="Times New Roman" w:cs="Times New Roman"/>
          <w:sz w:val="24"/>
          <w:szCs w:val="24"/>
        </w:rPr>
        <w:t>fall</w:t>
      </w:r>
      <w:r w:rsidR="005F0065">
        <w:rPr>
          <w:rFonts w:ascii="Times New Roman" w:hAnsi="Times New Roman" w:cs="Times New Roman"/>
          <w:sz w:val="24"/>
          <w:szCs w:val="24"/>
        </w:rPr>
        <w:t xml:space="preserve"> 2011.  Lower enrollment in </w:t>
      </w:r>
      <w:r w:rsidR="008A5424">
        <w:rPr>
          <w:rFonts w:ascii="Times New Roman" w:hAnsi="Times New Roman" w:cs="Times New Roman"/>
          <w:sz w:val="24"/>
          <w:szCs w:val="24"/>
        </w:rPr>
        <w:t>fall</w:t>
      </w:r>
      <w:r w:rsidR="005F0065">
        <w:rPr>
          <w:rFonts w:ascii="Times New Roman" w:hAnsi="Times New Roman" w:cs="Times New Roman"/>
          <w:sz w:val="24"/>
          <w:szCs w:val="24"/>
        </w:rPr>
        <w:t xml:space="preserve"> 2005 – 2008 were impacted by a teach out at Chuuk campus pending facilities repair to a high of 2913 in </w:t>
      </w:r>
      <w:r w:rsidR="008A5424">
        <w:rPr>
          <w:rFonts w:ascii="Times New Roman" w:hAnsi="Times New Roman" w:cs="Times New Roman"/>
          <w:sz w:val="24"/>
          <w:szCs w:val="24"/>
        </w:rPr>
        <w:t>fall</w:t>
      </w:r>
      <w:r w:rsidR="005F0065">
        <w:rPr>
          <w:rFonts w:ascii="Times New Roman" w:hAnsi="Times New Roman" w:cs="Times New Roman"/>
          <w:sz w:val="24"/>
          <w:szCs w:val="24"/>
        </w:rPr>
        <w:t xml:space="preserve"> 2011 coinciding with final period of the year-round Pell awards. </w:t>
      </w:r>
    </w:p>
    <w:p w:rsidR="00D3364E" w:rsidRDefault="00D3364E" w:rsidP="00EF5939">
      <w:pPr>
        <w:pStyle w:val="NoSpacing"/>
      </w:pPr>
    </w:p>
    <w:p w:rsidR="002503E6" w:rsidRDefault="00D3364E" w:rsidP="002503E6">
      <w:pPr>
        <w:pStyle w:val="NoSpacing"/>
        <w:keepNext/>
        <w:jc w:val="center"/>
      </w:pPr>
      <w:r>
        <w:rPr>
          <w:noProof/>
        </w:rPr>
        <w:lastRenderedPageBreak/>
        <w:drawing>
          <wp:inline distT="0" distB="0" distL="0" distR="0" wp14:anchorId="6470D212" wp14:editId="5737D9AD">
            <wp:extent cx="4572000" cy="27432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3364E" w:rsidRDefault="002503E6" w:rsidP="002503E6">
      <w:pPr>
        <w:pStyle w:val="Caption"/>
        <w:jc w:val="center"/>
      </w:pPr>
      <w:bookmarkStart w:id="4" w:name="_Toc351469170"/>
      <w:r>
        <w:t xml:space="preserve">Figure </w:t>
      </w:r>
      <w:r w:rsidR="00964AC6">
        <w:fldChar w:fldCharType="begin"/>
      </w:r>
      <w:r w:rsidR="00964AC6">
        <w:instrText xml:space="preserve"> SEQ Figure \* ARABIC </w:instrText>
      </w:r>
      <w:r w:rsidR="00964AC6">
        <w:fldChar w:fldCharType="separate"/>
      </w:r>
      <w:r w:rsidR="00DD2F18">
        <w:rPr>
          <w:noProof/>
        </w:rPr>
        <w:t>2</w:t>
      </w:r>
      <w:r w:rsidR="00964AC6">
        <w:rPr>
          <w:noProof/>
        </w:rPr>
        <w:fldChar w:fldCharType="end"/>
      </w:r>
      <w:r>
        <w:t xml:space="preserve"> Fall Headcount </w:t>
      </w:r>
      <w:proofErr w:type="spellStart"/>
      <w:r>
        <w:t>vs</w:t>
      </w:r>
      <w:proofErr w:type="spellEnd"/>
      <w:r>
        <w:t xml:space="preserve"> FTE</w:t>
      </w:r>
      <w:bookmarkEnd w:id="4"/>
    </w:p>
    <w:p w:rsidR="00EF5939" w:rsidRDefault="00EF5939" w:rsidP="00EF5939">
      <w:pPr>
        <w:pStyle w:val="NoSpacing"/>
      </w:pPr>
    </w:p>
    <w:p w:rsidR="00EF5939" w:rsidRDefault="005F0065" w:rsidP="00EF5939">
      <w:pPr>
        <w:pStyle w:val="NoSpacing"/>
        <w:rPr>
          <w:rFonts w:ascii="Times New Roman" w:hAnsi="Times New Roman" w:cs="Times New Roman"/>
          <w:noProof/>
          <w:sz w:val="24"/>
          <w:szCs w:val="24"/>
        </w:rPr>
      </w:pPr>
      <w:r w:rsidRPr="005F0065">
        <w:rPr>
          <w:rFonts w:ascii="Times New Roman" w:hAnsi="Times New Roman" w:cs="Times New Roman"/>
          <w:noProof/>
          <w:sz w:val="24"/>
          <w:szCs w:val="24"/>
        </w:rPr>
        <w:t>Full Time Equivalence (FTE)</w:t>
      </w:r>
      <w:r w:rsidRPr="005F0065">
        <w:rPr>
          <w:rStyle w:val="FootnoteReference"/>
          <w:rFonts w:ascii="Times New Roman" w:hAnsi="Times New Roman" w:cs="Times New Roman"/>
          <w:noProof/>
          <w:sz w:val="24"/>
          <w:szCs w:val="24"/>
        </w:rPr>
        <w:footnoteReference w:id="1"/>
      </w:r>
      <w:r>
        <w:rPr>
          <w:rFonts w:ascii="Times New Roman" w:hAnsi="Times New Roman" w:cs="Times New Roman"/>
          <w:noProof/>
          <w:sz w:val="24"/>
          <w:szCs w:val="24"/>
        </w:rPr>
        <w:t xml:space="preserve"> has generalled lagged behind headcount by 2% to 5%.  Fall Semester 2010 was the exception where FTE enrollment exceeded headcount.  </w:t>
      </w:r>
    </w:p>
    <w:p w:rsidR="002503E6" w:rsidRPr="005F0065" w:rsidRDefault="002503E6" w:rsidP="00EF5939">
      <w:pPr>
        <w:pStyle w:val="NoSpacing"/>
        <w:rPr>
          <w:rFonts w:ascii="Times New Roman" w:hAnsi="Times New Roman" w:cs="Times New Roman"/>
          <w:noProof/>
          <w:sz w:val="24"/>
          <w:szCs w:val="24"/>
        </w:rPr>
      </w:pPr>
    </w:p>
    <w:p w:rsidR="002503E6" w:rsidRDefault="00EF5939" w:rsidP="002503E6">
      <w:pPr>
        <w:pStyle w:val="NoSpacing"/>
        <w:keepNext/>
        <w:jc w:val="center"/>
      </w:pPr>
      <w:r>
        <w:rPr>
          <w:noProof/>
        </w:rPr>
        <w:drawing>
          <wp:inline distT="0" distB="0" distL="0" distR="0" wp14:anchorId="5F073EBC" wp14:editId="33FE9654">
            <wp:extent cx="4584700" cy="27559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EF5939" w:rsidRDefault="002503E6" w:rsidP="002503E6">
      <w:pPr>
        <w:pStyle w:val="Caption"/>
        <w:jc w:val="center"/>
      </w:pPr>
      <w:bookmarkStart w:id="5" w:name="_Toc351469171"/>
      <w:r>
        <w:t xml:space="preserve">Figure </w:t>
      </w:r>
      <w:r w:rsidR="00964AC6">
        <w:fldChar w:fldCharType="begin"/>
      </w:r>
      <w:r w:rsidR="00964AC6">
        <w:instrText xml:space="preserve"> SEQ Figure \* ARABIC </w:instrText>
      </w:r>
      <w:r w:rsidR="00964AC6">
        <w:fldChar w:fldCharType="separate"/>
      </w:r>
      <w:r w:rsidR="00DD2F18">
        <w:rPr>
          <w:noProof/>
        </w:rPr>
        <w:t>3</w:t>
      </w:r>
      <w:r w:rsidR="00964AC6">
        <w:rPr>
          <w:noProof/>
        </w:rPr>
        <w:fldChar w:fldCharType="end"/>
      </w:r>
      <w:r>
        <w:t xml:space="preserve"> Fall Enrollment by Campus</w:t>
      </w:r>
      <w:bookmarkEnd w:id="5"/>
    </w:p>
    <w:p w:rsidR="005F0065" w:rsidRPr="005F0065" w:rsidRDefault="008A5424" w:rsidP="005F0065">
      <w:pPr>
        <w:pStyle w:val="NoSpacing"/>
        <w:rPr>
          <w:rFonts w:ascii="Times New Roman" w:hAnsi="Times New Roman" w:cs="Times New Roman"/>
          <w:sz w:val="24"/>
          <w:szCs w:val="24"/>
        </w:rPr>
      </w:pPr>
      <w:r>
        <w:rPr>
          <w:rFonts w:ascii="Times New Roman" w:hAnsi="Times New Roman" w:cs="Times New Roman"/>
          <w:sz w:val="24"/>
          <w:szCs w:val="24"/>
        </w:rPr>
        <w:t>Fall</w:t>
      </w:r>
      <w:r w:rsidR="00821C08">
        <w:rPr>
          <w:rFonts w:ascii="Times New Roman" w:hAnsi="Times New Roman" w:cs="Times New Roman"/>
          <w:sz w:val="24"/>
          <w:szCs w:val="24"/>
        </w:rPr>
        <w:t xml:space="preserve"> enrollment by campus have seen general trends for increased enrollments at the National and Pohnpei campuses with Kosrae and Yap campuses somewhat stable.  Chuuk campus has seen a decline in overall enrollment.  </w:t>
      </w:r>
    </w:p>
    <w:p w:rsidR="00EF5939" w:rsidRDefault="00EF5939" w:rsidP="00EF5939">
      <w:pPr>
        <w:pStyle w:val="NoSpacing"/>
      </w:pPr>
    </w:p>
    <w:p w:rsidR="002503E6" w:rsidRDefault="007218E7" w:rsidP="002503E6">
      <w:pPr>
        <w:pStyle w:val="NoSpacing"/>
        <w:keepNext/>
        <w:jc w:val="center"/>
      </w:pPr>
      <w:r>
        <w:rPr>
          <w:noProof/>
        </w:rPr>
        <w:lastRenderedPageBreak/>
        <w:drawing>
          <wp:inline distT="0" distB="0" distL="0" distR="0" wp14:anchorId="37E456D2" wp14:editId="4DE382F1">
            <wp:extent cx="4572000" cy="27432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F5939" w:rsidRDefault="002503E6" w:rsidP="002503E6">
      <w:pPr>
        <w:pStyle w:val="Caption"/>
        <w:jc w:val="center"/>
      </w:pPr>
      <w:bookmarkStart w:id="6" w:name="_Toc351469172"/>
      <w:r>
        <w:t xml:space="preserve">Figure </w:t>
      </w:r>
      <w:r w:rsidR="00964AC6">
        <w:fldChar w:fldCharType="begin"/>
      </w:r>
      <w:r w:rsidR="00964AC6">
        <w:instrText xml:space="preserve"> SEQ Figure \* ARABIC </w:instrText>
      </w:r>
      <w:r w:rsidR="00964AC6">
        <w:fldChar w:fldCharType="separate"/>
      </w:r>
      <w:r w:rsidR="00DD2F18">
        <w:rPr>
          <w:noProof/>
        </w:rPr>
        <w:t>4</w:t>
      </w:r>
      <w:r w:rsidR="00964AC6">
        <w:rPr>
          <w:noProof/>
        </w:rPr>
        <w:fldChar w:fldCharType="end"/>
      </w:r>
      <w:r>
        <w:t xml:space="preserve"> Fall Enrollment by Student Type</w:t>
      </w:r>
      <w:bookmarkEnd w:id="6"/>
    </w:p>
    <w:p w:rsidR="007218E7" w:rsidRDefault="007218E7" w:rsidP="007218E7">
      <w:pPr>
        <w:pStyle w:val="NoSpacing"/>
        <w:jc w:val="center"/>
      </w:pPr>
    </w:p>
    <w:p w:rsidR="007218E7" w:rsidRDefault="007218E7" w:rsidP="007218E7">
      <w:pPr>
        <w:pStyle w:val="NoSpacing"/>
        <w:rPr>
          <w:rFonts w:ascii="Times New Roman" w:hAnsi="Times New Roman" w:cs="Times New Roman"/>
          <w:sz w:val="24"/>
          <w:szCs w:val="24"/>
        </w:rPr>
      </w:pPr>
      <w:r>
        <w:rPr>
          <w:rFonts w:ascii="Times New Roman" w:hAnsi="Times New Roman" w:cs="Times New Roman"/>
          <w:sz w:val="24"/>
          <w:szCs w:val="24"/>
        </w:rPr>
        <w:t>There has been a decline of 9.3% in the overall percentage of new students to the overall student population of the college from fall 2008 to fall 2012.  Returning students represented 4.4% of the student population in fall 2012 compa</w:t>
      </w:r>
      <w:r w:rsidR="00E2470A">
        <w:rPr>
          <w:rFonts w:ascii="Times New Roman" w:hAnsi="Times New Roman" w:cs="Times New Roman"/>
          <w:sz w:val="24"/>
          <w:szCs w:val="24"/>
        </w:rPr>
        <w:t xml:space="preserve">red to no returning students fall 2004, 2006, and 2007. </w:t>
      </w:r>
    </w:p>
    <w:p w:rsidR="002503E6" w:rsidRPr="007218E7" w:rsidRDefault="002503E6" w:rsidP="007218E7">
      <w:pPr>
        <w:pStyle w:val="NoSpacing"/>
        <w:rPr>
          <w:rFonts w:ascii="Times New Roman" w:hAnsi="Times New Roman" w:cs="Times New Roman"/>
          <w:sz w:val="24"/>
          <w:szCs w:val="24"/>
        </w:rPr>
      </w:pPr>
    </w:p>
    <w:p w:rsidR="002503E6" w:rsidRDefault="00EF5939" w:rsidP="002503E6">
      <w:pPr>
        <w:pStyle w:val="NoSpacing"/>
        <w:keepNext/>
        <w:jc w:val="center"/>
      </w:pPr>
      <w:r>
        <w:rPr>
          <w:noProof/>
        </w:rPr>
        <w:drawing>
          <wp:inline distT="0" distB="0" distL="0" distR="0" wp14:anchorId="465F44C3" wp14:editId="4FDDB91E">
            <wp:extent cx="4572000" cy="27432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F5939" w:rsidRDefault="002503E6" w:rsidP="002503E6">
      <w:pPr>
        <w:pStyle w:val="Caption"/>
        <w:jc w:val="center"/>
      </w:pPr>
      <w:bookmarkStart w:id="7" w:name="_Toc351469173"/>
      <w:r>
        <w:t xml:space="preserve">Figure </w:t>
      </w:r>
      <w:r w:rsidR="00964AC6">
        <w:fldChar w:fldCharType="begin"/>
      </w:r>
      <w:r w:rsidR="00964AC6">
        <w:instrText xml:space="preserve"> SEQ Figure \* ARABIC </w:instrText>
      </w:r>
      <w:r w:rsidR="00964AC6">
        <w:fldChar w:fldCharType="separate"/>
      </w:r>
      <w:r w:rsidR="00DD2F18">
        <w:rPr>
          <w:noProof/>
        </w:rPr>
        <w:t>5</w:t>
      </w:r>
      <w:r w:rsidR="00964AC6">
        <w:rPr>
          <w:noProof/>
        </w:rPr>
        <w:fldChar w:fldCharType="end"/>
      </w:r>
      <w:r>
        <w:t xml:space="preserve"> Fall Enrollment by Degree Type</w:t>
      </w:r>
      <w:bookmarkEnd w:id="7"/>
    </w:p>
    <w:p w:rsidR="00821C08" w:rsidRDefault="00821C08" w:rsidP="00821C08">
      <w:pPr>
        <w:pStyle w:val="NoSpacing"/>
        <w:jc w:val="center"/>
      </w:pPr>
    </w:p>
    <w:p w:rsidR="00821C08" w:rsidRPr="00AB1A18" w:rsidRDefault="008A5424" w:rsidP="00821C08">
      <w:pPr>
        <w:pStyle w:val="NoSpacing"/>
        <w:rPr>
          <w:rFonts w:ascii="Times New Roman" w:hAnsi="Times New Roman" w:cs="Times New Roman"/>
          <w:sz w:val="24"/>
          <w:szCs w:val="24"/>
        </w:rPr>
      </w:pPr>
      <w:r>
        <w:rPr>
          <w:rFonts w:ascii="Times New Roman" w:hAnsi="Times New Roman" w:cs="Times New Roman"/>
          <w:sz w:val="24"/>
          <w:szCs w:val="24"/>
        </w:rPr>
        <w:t>Fall e</w:t>
      </w:r>
      <w:r w:rsidR="00AB1A18">
        <w:rPr>
          <w:rFonts w:ascii="Times New Roman" w:hAnsi="Times New Roman" w:cs="Times New Roman"/>
          <w:sz w:val="24"/>
          <w:szCs w:val="24"/>
        </w:rPr>
        <w:t xml:space="preserve">nrollment by degree types have been impacted by a redesign of developmental education programs. </w:t>
      </w:r>
      <w:r w:rsidR="009E3AAF">
        <w:rPr>
          <w:rFonts w:ascii="Times New Roman" w:hAnsi="Times New Roman" w:cs="Times New Roman"/>
          <w:sz w:val="24"/>
          <w:szCs w:val="24"/>
        </w:rPr>
        <w:t xml:space="preserve"> An</w:t>
      </w:r>
      <w:r w:rsidR="00C45259">
        <w:rPr>
          <w:rFonts w:ascii="Times New Roman" w:hAnsi="Times New Roman" w:cs="Times New Roman"/>
          <w:sz w:val="24"/>
          <w:szCs w:val="24"/>
        </w:rPr>
        <w:t xml:space="preserve"> </w:t>
      </w:r>
      <w:r w:rsidR="00AB1A18">
        <w:rPr>
          <w:rFonts w:ascii="Times New Roman" w:hAnsi="Times New Roman" w:cs="Times New Roman"/>
          <w:sz w:val="24"/>
          <w:szCs w:val="24"/>
        </w:rPr>
        <w:t>Achieving College Excellence (ACE)</w:t>
      </w:r>
      <w:r w:rsidR="001B0894">
        <w:rPr>
          <w:rFonts w:ascii="Times New Roman" w:hAnsi="Times New Roman" w:cs="Times New Roman"/>
          <w:sz w:val="24"/>
          <w:szCs w:val="24"/>
        </w:rPr>
        <w:t xml:space="preserve"> </w:t>
      </w:r>
      <w:r w:rsidR="009E3AAF">
        <w:rPr>
          <w:rFonts w:ascii="Times New Roman" w:hAnsi="Times New Roman" w:cs="Times New Roman"/>
          <w:sz w:val="24"/>
          <w:szCs w:val="24"/>
        </w:rPr>
        <w:t>program</w:t>
      </w:r>
      <w:r w:rsidR="00C45259">
        <w:rPr>
          <w:rFonts w:ascii="Times New Roman" w:hAnsi="Times New Roman" w:cs="Times New Roman"/>
          <w:sz w:val="24"/>
          <w:szCs w:val="24"/>
        </w:rPr>
        <w:t xml:space="preserve"> </w:t>
      </w:r>
      <w:r w:rsidR="001B0894">
        <w:rPr>
          <w:rFonts w:ascii="Times New Roman" w:hAnsi="Times New Roman" w:cs="Times New Roman"/>
          <w:sz w:val="24"/>
          <w:szCs w:val="24"/>
        </w:rPr>
        <w:t xml:space="preserve">allows selected students </w:t>
      </w:r>
      <w:r w:rsidR="00C45259">
        <w:rPr>
          <w:rFonts w:ascii="Times New Roman" w:hAnsi="Times New Roman" w:cs="Times New Roman"/>
          <w:sz w:val="24"/>
          <w:szCs w:val="24"/>
        </w:rPr>
        <w:t xml:space="preserve">to enroll in degree programs while completing development course work. </w:t>
      </w:r>
      <w:r w:rsidR="009E3AAF">
        <w:rPr>
          <w:rFonts w:ascii="Times New Roman" w:hAnsi="Times New Roman" w:cs="Times New Roman"/>
          <w:sz w:val="24"/>
          <w:szCs w:val="24"/>
        </w:rPr>
        <w:t xml:space="preserve"> The net result has been a decrease in students classified as certificate students and an increase in associates of arts.  Changes in the Third Year Certificate program are primarily attributed to changes in Pell grant eligibility requirements. </w:t>
      </w:r>
    </w:p>
    <w:p w:rsidR="000013E7" w:rsidRDefault="000013E7" w:rsidP="00EF5939">
      <w:pPr>
        <w:pStyle w:val="NoSpacing"/>
      </w:pPr>
    </w:p>
    <w:p w:rsidR="002503E6" w:rsidRDefault="003C33B2" w:rsidP="002503E6">
      <w:pPr>
        <w:pStyle w:val="NoSpacing"/>
        <w:keepNext/>
        <w:jc w:val="center"/>
      </w:pPr>
      <w:r>
        <w:rPr>
          <w:noProof/>
        </w:rPr>
        <w:drawing>
          <wp:inline distT="0" distB="0" distL="0" distR="0" wp14:anchorId="3997E5D1" wp14:editId="13585892">
            <wp:extent cx="4572000" cy="27432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C33B2" w:rsidRDefault="002503E6" w:rsidP="002503E6">
      <w:pPr>
        <w:pStyle w:val="Caption"/>
        <w:jc w:val="center"/>
      </w:pPr>
      <w:bookmarkStart w:id="8" w:name="_Toc351469174"/>
      <w:r>
        <w:t xml:space="preserve">Figure </w:t>
      </w:r>
      <w:r w:rsidR="00964AC6">
        <w:fldChar w:fldCharType="begin"/>
      </w:r>
      <w:r w:rsidR="00964AC6">
        <w:instrText xml:space="preserve"> SEQ Figure \* ARABIC </w:instrText>
      </w:r>
      <w:r w:rsidR="00964AC6">
        <w:fldChar w:fldCharType="separate"/>
      </w:r>
      <w:r w:rsidR="00DD2F18">
        <w:rPr>
          <w:noProof/>
        </w:rPr>
        <w:t>6</w:t>
      </w:r>
      <w:r w:rsidR="00964AC6">
        <w:rPr>
          <w:noProof/>
        </w:rPr>
        <w:fldChar w:fldCharType="end"/>
      </w:r>
      <w:r>
        <w:t xml:space="preserve"> Fall Enrollment by State of Origin</w:t>
      </w:r>
      <w:bookmarkEnd w:id="8"/>
    </w:p>
    <w:p w:rsidR="00B8705D" w:rsidRDefault="00B8705D" w:rsidP="00EF5939">
      <w:pPr>
        <w:pStyle w:val="NoSpacing"/>
      </w:pPr>
    </w:p>
    <w:p w:rsidR="00CF29E5" w:rsidRDefault="00CF29E5" w:rsidP="00EF5939">
      <w:pPr>
        <w:pStyle w:val="NoSpacing"/>
        <w:rPr>
          <w:rFonts w:ascii="Times New Roman" w:hAnsi="Times New Roman" w:cs="Times New Roman"/>
          <w:sz w:val="24"/>
          <w:szCs w:val="24"/>
        </w:rPr>
      </w:pPr>
      <w:r>
        <w:rPr>
          <w:rFonts w:ascii="Times New Roman" w:hAnsi="Times New Roman" w:cs="Times New Roman"/>
          <w:sz w:val="24"/>
          <w:szCs w:val="24"/>
        </w:rPr>
        <w:t xml:space="preserve">In </w:t>
      </w:r>
      <w:r w:rsidR="008A5424">
        <w:rPr>
          <w:rFonts w:ascii="Times New Roman" w:hAnsi="Times New Roman" w:cs="Times New Roman"/>
          <w:sz w:val="24"/>
          <w:szCs w:val="24"/>
        </w:rPr>
        <w:t>fall</w:t>
      </w:r>
      <w:r>
        <w:rPr>
          <w:rFonts w:ascii="Times New Roman" w:hAnsi="Times New Roman" w:cs="Times New Roman"/>
          <w:sz w:val="24"/>
          <w:szCs w:val="24"/>
        </w:rPr>
        <w:t xml:space="preserve"> 2012 Pohnpeians represented 56.2% all students, up from 52.7% in </w:t>
      </w:r>
      <w:r w:rsidR="008A5424">
        <w:rPr>
          <w:rFonts w:ascii="Times New Roman" w:hAnsi="Times New Roman" w:cs="Times New Roman"/>
          <w:sz w:val="24"/>
          <w:szCs w:val="24"/>
        </w:rPr>
        <w:t>fall</w:t>
      </w:r>
      <w:r>
        <w:rPr>
          <w:rFonts w:ascii="Times New Roman" w:hAnsi="Times New Roman" w:cs="Times New Roman"/>
          <w:sz w:val="24"/>
          <w:szCs w:val="24"/>
        </w:rPr>
        <w:t xml:space="preserve"> 2008.  </w:t>
      </w:r>
      <w:r w:rsidR="00A65AB1">
        <w:rPr>
          <w:rFonts w:ascii="Times New Roman" w:hAnsi="Times New Roman" w:cs="Times New Roman"/>
          <w:sz w:val="24"/>
          <w:szCs w:val="24"/>
        </w:rPr>
        <w:t>Kosraean’s and Yapese have been fairly constant at approximately 12%, but Chuukese have decline from 22.9% in fall 2008 to 18.2% in fall 2012.</w:t>
      </w:r>
    </w:p>
    <w:p w:rsidR="00A65AB1" w:rsidRDefault="00A65AB1" w:rsidP="00EF5939">
      <w:pPr>
        <w:pStyle w:val="NoSpacing"/>
        <w:rPr>
          <w:rFonts w:ascii="Times New Roman" w:hAnsi="Times New Roman" w:cs="Times New Roman"/>
          <w:sz w:val="24"/>
          <w:szCs w:val="24"/>
        </w:rPr>
      </w:pPr>
    </w:p>
    <w:p w:rsidR="00A65AB1" w:rsidRPr="00CF29E5" w:rsidRDefault="00A65AB1" w:rsidP="003A50F3">
      <w:pPr>
        <w:pStyle w:val="Heading1"/>
      </w:pPr>
      <w:bookmarkStart w:id="9" w:name="_Toc351469156"/>
      <w:r>
        <w:t>Credits</w:t>
      </w:r>
      <w:bookmarkEnd w:id="9"/>
    </w:p>
    <w:p w:rsidR="00B8705D" w:rsidRDefault="00B8705D" w:rsidP="00EF5939">
      <w:pPr>
        <w:pStyle w:val="NoSpacing"/>
      </w:pPr>
    </w:p>
    <w:p w:rsidR="002503E6" w:rsidRDefault="00A65AB1" w:rsidP="002503E6">
      <w:pPr>
        <w:pStyle w:val="NoSpacing"/>
        <w:keepNext/>
        <w:jc w:val="center"/>
      </w:pPr>
      <w:r>
        <w:rPr>
          <w:noProof/>
        </w:rPr>
        <w:drawing>
          <wp:inline distT="0" distB="0" distL="0" distR="0" wp14:anchorId="0F6271CB" wp14:editId="4EB43703">
            <wp:extent cx="4584700" cy="27559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B8705D" w:rsidRDefault="002503E6" w:rsidP="002503E6">
      <w:pPr>
        <w:pStyle w:val="Caption"/>
        <w:jc w:val="center"/>
      </w:pPr>
      <w:bookmarkStart w:id="10" w:name="_Toc351469175"/>
      <w:r>
        <w:t xml:space="preserve">Figure </w:t>
      </w:r>
      <w:r w:rsidR="00964AC6">
        <w:fldChar w:fldCharType="begin"/>
      </w:r>
      <w:r w:rsidR="00964AC6">
        <w:instrText xml:space="preserve"> SEQ Figure \* ARABIC </w:instrText>
      </w:r>
      <w:r w:rsidR="00964AC6">
        <w:fldChar w:fldCharType="separate"/>
      </w:r>
      <w:r w:rsidR="00DD2F18">
        <w:rPr>
          <w:noProof/>
        </w:rPr>
        <w:t>7</w:t>
      </w:r>
      <w:r w:rsidR="00964AC6">
        <w:rPr>
          <w:noProof/>
        </w:rPr>
        <w:fldChar w:fldCharType="end"/>
      </w:r>
      <w:r>
        <w:t xml:space="preserve"> Fall Total Credits</w:t>
      </w:r>
      <w:bookmarkEnd w:id="10"/>
    </w:p>
    <w:p w:rsidR="00B8705D" w:rsidRDefault="00B8705D" w:rsidP="00EF5939">
      <w:pPr>
        <w:pStyle w:val="NoSpacing"/>
      </w:pPr>
    </w:p>
    <w:p w:rsidR="008A4425" w:rsidRPr="00A65AB1" w:rsidRDefault="00A65AB1" w:rsidP="00EF5939">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Total credits from fall 2008 to fall 2012 have varied by approximately 17%.  Fall 2012 total credits are near the 31,552 credits average for the five semesters.  </w:t>
      </w:r>
    </w:p>
    <w:p w:rsidR="008A4425" w:rsidRDefault="008A4425" w:rsidP="00EF5939">
      <w:pPr>
        <w:pStyle w:val="NoSpacing"/>
      </w:pPr>
    </w:p>
    <w:p w:rsidR="002503E6" w:rsidRDefault="00B8705D" w:rsidP="002503E6">
      <w:pPr>
        <w:pStyle w:val="NoSpacing"/>
        <w:keepNext/>
        <w:jc w:val="center"/>
      </w:pPr>
      <w:r>
        <w:rPr>
          <w:noProof/>
        </w:rPr>
        <w:drawing>
          <wp:inline distT="0" distB="0" distL="0" distR="0" wp14:anchorId="654F8160" wp14:editId="36233211">
            <wp:extent cx="4572000" cy="27432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8705D" w:rsidRDefault="002503E6" w:rsidP="002503E6">
      <w:pPr>
        <w:pStyle w:val="Caption"/>
        <w:jc w:val="center"/>
      </w:pPr>
      <w:bookmarkStart w:id="11" w:name="_Toc351469176"/>
      <w:r>
        <w:t xml:space="preserve">Figure </w:t>
      </w:r>
      <w:r w:rsidR="00964AC6">
        <w:fldChar w:fldCharType="begin"/>
      </w:r>
      <w:r w:rsidR="00964AC6">
        <w:instrText xml:space="preserve"> SEQ Figure \* ARABIC </w:instrText>
      </w:r>
      <w:r w:rsidR="00964AC6">
        <w:fldChar w:fldCharType="separate"/>
      </w:r>
      <w:r w:rsidR="00DD2F18">
        <w:rPr>
          <w:noProof/>
        </w:rPr>
        <w:t>8</w:t>
      </w:r>
      <w:r w:rsidR="00964AC6">
        <w:rPr>
          <w:noProof/>
        </w:rPr>
        <w:fldChar w:fldCharType="end"/>
      </w:r>
      <w:r>
        <w:t xml:space="preserve"> </w:t>
      </w:r>
      <w:proofErr w:type="gramStart"/>
      <w:r>
        <w:t>Fall</w:t>
      </w:r>
      <w:proofErr w:type="gramEnd"/>
      <w:r>
        <w:t xml:space="preserve"> total Credits by Campus</w:t>
      </w:r>
      <w:bookmarkEnd w:id="11"/>
    </w:p>
    <w:p w:rsidR="00A65AB1" w:rsidRDefault="00A65AB1" w:rsidP="00A65AB1">
      <w:pPr>
        <w:pStyle w:val="NoSpacing"/>
        <w:jc w:val="center"/>
      </w:pPr>
    </w:p>
    <w:p w:rsidR="00A65AB1" w:rsidRPr="00A65AB1" w:rsidRDefault="00A65AB1" w:rsidP="00A65AB1">
      <w:pPr>
        <w:pStyle w:val="NoSpacing"/>
        <w:rPr>
          <w:rFonts w:ascii="Times New Roman" w:hAnsi="Times New Roman" w:cs="Times New Roman"/>
          <w:sz w:val="24"/>
          <w:szCs w:val="24"/>
        </w:rPr>
      </w:pPr>
      <w:r>
        <w:rPr>
          <w:rFonts w:ascii="Times New Roman" w:hAnsi="Times New Roman" w:cs="Times New Roman"/>
          <w:sz w:val="24"/>
          <w:szCs w:val="24"/>
        </w:rPr>
        <w:t xml:space="preserve">Credits at the National Campus in fall 2012 represented 42% of all credits at the college followed by Pohnpei Campus at 25.8%, Chuuk Campus at 16.2%, Kosrae Campus at 8.2% and Yap Campus at 7.8%.  </w:t>
      </w:r>
    </w:p>
    <w:p w:rsidR="00B569F8" w:rsidRDefault="00B569F8" w:rsidP="00EF5939">
      <w:pPr>
        <w:pStyle w:val="NoSpacing"/>
      </w:pPr>
    </w:p>
    <w:p w:rsidR="002503E6" w:rsidRDefault="003D7DB9" w:rsidP="002503E6">
      <w:pPr>
        <w:pStyle w:val="NoSpacing"/>
        <w:keepNext/>
        <w:jc w:val="center"/>
      </w:pPr>
      <w:r>
        <w:rPr>
          <w:noProof/>
        </w:rPr>
        <w:drawing>
          <wp:inline distT="0" distB="0" distL="0" distR="0" wp14:anchorId="13E34310" wp14:editId="109067D3">
            <wp:extent cx="4584700" cy="2755900"/>
            <wp:effectExtent l="0" t="0" r="635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B8705D" w:rsidRDefault="002503E6" w:rsidP="002503E6">
      <w:pPr>
        <w:pStyle w:val="Caption"/>
        <w:jc w:val="center"/>
      </w:pPr>
      <w:bookmarkStart w:id="12" w:name="_Toc351469177"/>
      <w:r>
        <w:t xml:space="preserve">Figure </w:t>
      </w:r>
      <w:r w:rsidR="00964AC6">
        <w:fldChar w:fldCharType="begin"/>
      </w:r>
      <w:r w:rsidR="00964AC6">
        <w:instrText xml:space="preserve"> SEQ Figure \* ARABIC </w:instrText>
      </w:r>
      <w:r w:rsidR="00964AC6">
        <w:fldChar w:fldCharType="separate"/>
      </w:r>
      <w:r w:rsidR="00DD2F18">
        <w:rPr>
          <w:noProof/>
        </w:rPr>
        <w:t>9</w:t>
      </w:r>
      <w:r w:rsidR="00964AC6">
        <w:rPr>
          <w:noProof/>
        </w:rPr>
        <w:fldChar w:fldCharType="end"/>
      </w:r>
      <w:r>
        <w:t xml:space="preserve"> Fall Average Credits by Campus</w:t>
      </w:r>
      <w:bookmarkEnd w:id="12"/>
    </w:p>
    <w:p w:rsidR="00B8705D" w:rsidRDefault="00B8705D" w:rsidP="00EF5939">
      <w:pPr>
        <w:pStyle w:val="NoSpacing"/>
      </w:pPr>
    </w:p>
    <w:p w:rsidR="00B569F8" w:rsidRPr="0031091F" w:rsidRDefault="0031091F" w:rsidP="00EF5939">
      <w:pPr>
        <w:pStyle w:val="NoSpacing"/>
        <w:rPr>
          <w:rFonts w:ascii="Times New Roman" w:hAnsi="Times New Roman" w:cs="Times New Roman"/>
          <w:sz w:val="24"/>
          <w:szCs w:val="24"/>
        </w:rPr>
      </w:pPr>
      <w:r w:rsidRPr="0031091F">
        <w:rPr>
          <w:rFonts w:ascii="Times New Roman" w:hAnsi="Times New Roman" w:cs="Times New Roman"/>
          <w:sz w:val="24"/>
          <w:szCs w:val="24"/>
        </w:rPr>
        <w:t>Average credits per campus have seen the National Campus steady at 12 credits per student or above</w:t>
      </w:r>
      <w:r>
        <w:rPr>
          <w:rFonts w:ascii="Times New Roman" w:hAnsi="Times New Roman" w:cs="Times New Roman"/>
          <w:sz w:val="24"/>
          <w:szCs w:val="24"/>
        </w:rPr>
        <w:t xml:space="preserve">.  Chuuk Campus has seen a generally steady increase in average credits </w:t>
      </w:r>
      <w:r w:rsidR="004F28D2">
        <w:rPr>
          <w:rFonts w:ascii="Times New Roman" w:hAnsi="Times New Roman" w:cs="Times New Roman"/>
          <w:sz w:val="24"/>
          <w:szCs w:val="24"/>
        </w:rPr>
        <w:t xml:space="preserve">while Pohnpei </w:t>
      </w:r>
      <w:r w:rsidR="004F28D2">
        <w:rPr>
          <w:rFonts w:ascii="Times New Roman" w:hAnsi="Times New Roman" w:cs="Times New Roman"/>
          <w:sz w:val="24"/>
          <w:szCs w:val="24"/>
        </w:rPr>
        <w:lastRenderedPageBreak/>
        <w:t xml:space="preserve">Campus average credits have declined over the 5 year period.  </w:t>
      </w:r>
      <w:r>
        <w:rPr>
          <w:rFonts w:ascii="Times New Roman" w:hAnsi="Times New Roman" w:cs="Times New Roman"/>
          <w:sz w:val="24"/>
          <w:szCs w:val="24"/>
        </w:rPr>
        <w:t xml:space="preserve">Kosrae Campus has generally </w:t>
      </w:r>
      <w:r w:rsidR="004F28D2">
        <w:rPr>
          <w:rFonts w:ascii="Times New Roman" w:hAnsi="Times New Roman" w:cs="Times New Roman"/>
          <w:sz w:val="24"/>
          <w:szCs w:val="24"/>
        </w:rPr>
        <w:t>had</w:t>
      </w:r>
      <w:r>
        <w:rPr>
          <w:rFonts w:ascii="Times New Roman" w:hAnsi="Times New Roman" w:cs="Times New Roman"/>
          <w:sz w:val="24"/>
          <w:szCs w:val="24"/>
        </w:rPr>
        <w:t xml:space="preserve"> the fewest average credits per student.  </w:t>
      </w:r>
    </w:p>
    <w:p w:rsidR="003A50F3" w:rsidRDefault="003A50F3" w:rsidP="003A50F3">
      <w:pPr>
        <w:pStyle w:val="NoSpacing"/>
      </w:pPr>
    </w:p>
    <w:p w:rsidR="003A50F3" w:rsidRDefault="003A50F3" w:rsidP="003A50F3">
      <w:pPr>
        <w:pStyle w:val="NoSpacing"/>
        <w:keepNext/>
        <w:jc w:val="center"/>
      </w:pPr>
      <w:r>
        <w:rPr>
          <w:noProof/>
        </w:rPr>
        <w:drawing>
          <wp:inline distT="0" distB="0" distL="0" distR="0" wp14:anchorId="6DFA681C" wp14:editId="3A78DBA7">
            <wp:extent cx="4572000" cy="27432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A50F3" w:rsidRDefault="003A50F3" w:rsidP="003A50F3">
      <w:pPr>
        <w:pStyle w:val="Caption"/>
        <w:jc w:val="center"/>
      </w:pPr>
      <w:bookmarkStart w:id="13" w:name="_Toc351469178"/>
      <w:r>
        <w:t xml:space="preserve">Figure </w:t>
      </w:r>
      <w:fldSimple w:instr=" SEQ Figure \* ARABIC ">
        <w:r w:rsidR="00DD2F18">
          <w:rPr>
            <w:noProof/>
          </w:rPr>
          <w:t>10</w:t>
        </w:r>
      </w:fldSimple>
      <w:r>
        <w:t xml:space="preserve"> Fall Enrollment by Gender</w:t>
      </w:r>
      <w:bookmarkEnd w:id="13"/>
    </w:p>
    <w:p w:rsidR="003A50F3" w:rsidRDefault="003A50F3" w:rsidP="003A50F3">
      <w:pPr>
        <w:pStyle w:val="NoSpacing"/>
        <w:jc w:val="center"/>
      </w:pPr>
    </w:p>
    <w:p w:rsidR="003A50F3" w:rsidRDefault="003A50F3" w:rsidP="003A50F3">
      <w:pPr>
        <w:pStyle w:val="NoSpacing"/>
        <w:rPr>
          <w:rFonts w:ascii="Times New Roman" w:hAnsi="Times New Roman" w:cs="Times New Roman"/>
          <w:sz w:val="24"/>
          <w:szCs w:val="24"/>
        </w:rPr>
      </w:pPr>
      <w:r w:rsidRPr="00F97C3F">
        <w:rPr>
          <w:rFonts w:ascii="Times New Roman" w:hAnsi="Times New Roman" w:cs="Times New Roman"/>
          <w:sz w:val="24"/>
          <w:szCs w:val="24"/>
        </w:rPr>
        <w:t>Females are representing 53% to 54% of the overall student population between fall 2008 and fall 2012.</w:t>
      </w:r>
    </w:p>
    <w:p w:rsidR="00A14F4C" w:rsidRDefault="00A14F4C" w:rsidP="003A50F3">
      <w:pPr>
        <w:pStyle w:val="Heading1"/>
      </w:pPr>
      <w:bookmarkStart w:id="14" w:name="_Toc351469157"/>
      <w:r>
        <w:t>Student Achievement</w:t>
      </w:r>
      <w:bookmarkEnd w:id="14"/>
    </w:p>
    <w:p w:rsidR="00A14F4C" w:rsidRDefault="00A14F4C" w:rsidP="00F97C3F">
      <w:pPr>
        <w:pStyle w:val="NoSpacing"/>
        <w:rPr>
          <w:rFonts w:ascii="Times New Roman" w:hAnsi="Times New Roman" w:cs="Times New Roman"/>
          <w:sz w:val="24"/>
          <w:szCs w:val="24"/>
        </w:rPr>
      </w:pPr>
    </w:p>
    <w:p w:rsidR="00B8705D" w:rsidRDefault="00861656" w:rsidP="003A50F3">
      <w:pPr>
        <w:pStyle w:val="Heading2"/>
      </w:pPr>
      <w:bookmarkStart w:id="15" w:name="_Toc351469158"/>
      <w:r>
        <w:t>Academic Standing</w:t>
      </w:r>
      <w:bookmarkEnd w:id="15"/>
    </w:p>
    <w:p w:rsidR="00B8705D" w:rsidRDefault="00B8705D" w:rsidP="00EF5939">
      <w:pPr>
        <w:pStyle w:val="NoSpacing"/>
      </w:pPr>
    </w:p>
    <w:p w:rsidR="002503E6" w:rsidRDefault="00DC17F3" w:rsidP="002503E6">
      <w:pPr>
        <w:pStyle w:val="NoSpacing"/>
        <w:keepNext/>
        <w:jc w:val="center"/>
      </w:pPr>
      <w:r>
        <w:rPr>
          <w:noProof/>
        </w:rPr>
        <w:drawing>
          <wp:inline distT="0" distB="0" distL="0" distR="0" wp14:anchorId="43B12387" wp14:editId="7DACD685">
            <wp:extent cx="4572000" cy="27432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8705D" w:rsidRDefault="002503E6" w:rsidP="002503E6">
      <w:pPr>
        <w:pStyle w:val="Caption"/>
        <w:jc w:val="center"/>
      </w:pPr>
      <w:bookmarkStart w:id="16" w:name="_Toc351469179"/>
      <w:r>
        <w:t xml:space="preserve">Figure </w:t>
      </w:r>
      <w:r w:rsidR="00964AC6">
        <w:fldChar w:fldCharType="begin"/>
      </w:r>
      <w:r w:rsidR="00964AC6">
        <w:instrText xml:space="preserve"> SEQ Figure \* ARABIC </w:instrText>
      </w:r>
      <w:r w:rsidR="00964AC6">
        <w:fldChar w:fldCharType="separate"/>
      </w:r>
      <w:r w:rsidR="00DD2F18">
        <w:rPr>
          <w:noProof/>
        </w:rPr>
        <w:t>11</w:t>
      </w:r>
      <w:r w:rsidR="00964AC6">
        <w:rPr>
          <w:noProof/>
        </w:rPr>
        <w:fldChar w:fldCharType="end"/>
      </w:r>
      <w:r>
        <w:t xml:space="preserve"> Fall Students in Good Academic Standing</w:t>
      </w:r>
      <w:bookmarkEnd w:id="16"/>
    </w:p>
    <w:p w:rsidR="00F97C3F" w:rsidRDefault="00F97C3F" w:rsidP="00F97C3F">
      <w:pPr>
        <w:pStyle w:val="NoSpacing"/>
        <w:jc w:val="center"/>
      </w:pPr>
    </w:p>
    <w:p w:rsidR="00F97C3F" w:rsidRPr="00F97C3F" w:rsidRDefault="00F97C3F" w:rsidP="00F97C3F">
      <w:pPr>
        <w:pStyle w:val="NoSpacing"/>
        <w:rPr>
          <w:rFonts w:ascii="Times New Roman" w:hAnsi="Times New Roman" w:cs="Times New Roman"/>
          <w:sz w:val="24"/>
          <w:szCs w:val="24"/>
        </w:rPr>
      </w:pPr>
      <w:r w:rsidRPr="00F97C3F">
        <w:rPr>
          <w:rFonts w:ascii="Times New Roman" w:hAnsi="Times New Roman" w:cs="Times New Roman"/>
          <w:sz w:val="24"/>
          <w:szCs w:val="24"/>
        </w:rPr>
        <w:t>The percent of students in good academic standing (a GPA of 2.00 or greater) has seen an increase from 72% in fall 2004 to the current rate of 79% in fall 2012.</w:t>
      </w:r>
    </w:p>
    <w:p w:rsidR="00DC17F3" w:rsidRDefault="00DC17F3" w:rsidP="00EF5939">
      <w:pPr>
        <w:pStyle w:val="NoSpacing"/>
      </w:pPr>
    </w:p>
    <w:p w:rsidR="00861656" w:rsidRDefault="00861656" w:rsidP="003A50F3">
      <w:pPr>
        <w:pStyle w:val="Heading2"/>
      </w:pPr>
      <w:bookmarkStart w:id="17" w:name="_Toc351469159"/>
      <w:r>
        <w:t>Course Completion Rates</w:t>
      </w:r>
      <w:bookmarkEnd w:id="17"/>
    </w:p>
    <w:p w:rsidR="00861656" w:rsidRDefault="00861656" w:rsidP="00EF5939">
      <w:pPr>
        <w:pStyle w:val="NoSpacing"/>
      </w:pPr>
    </w:p>
    <w:p w:rsidR="002503E6" w:rsidRDefault="001B5AEF" w:rsidP="002503E6">
      <w:pPr>
        <w:pStyle w:val="NoSpacing"/>
        <w:keepNext/>
        <w:jc w:val="center"/>
      </w:pPr>
      <w:r>
        <w:rPr>
          <w:noProof/>
        </w:rPr>
        <w:drawing>
          <wp:inline distT="0" distB="0" distL="0" distR="0" wp14:anchorId="41B99007" wp14:editId="06D724DA">
            <wp:extent cx="4578350" cy="27559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rsidR="001B5AEF" w:rsidRDefault="002503E6" w:rsidP="002503E6">
      <w:pPr>
        <w:pStyle w:val="Caption"/>
        <w:jc w:val="center"/>
      </w:pPr>
      <w:bookmarkStart w:id="18" w:name="_Toc351469180"/>
      <w:r>
        <w:t xml:space="preserve">Figure </w:t>
      </w:r>
      <w:r w:rsidR="00964AC6">
        <w:fldChar w:fldCharType="begin"/>
      </w:r>
      <w:r w:rsidR="00964AC6">
        <w:instrText xml:space="preserve"> SEQ Figure \* ARABIC </w:instrText>
      </w:r>
      <w:r w:rsidR="00964AC6">
        <w:fldChar w:fldCharType="separate"/>
      </w:r>
      <w:r w:rsidR="00DD2F18">
        <w:rPr>
          <w:noProof/>
        </w:rPr>
        <w:t>12</w:t>
      </w:r>
      <w:r w:rsidR="00964AC6">
        <w:rPr>
          <w:noProof/>
        </w:rPr>
        <w:fldChar w:fldCharType="end"/>
      </w:r>
      <w:r>
        <w:t xml:space="preserve"> Fall Course Completion Rates</w:t>
      </w:r>
      <w:bookmarkEnd w:id="18"/>
    </w:p>
    <w:p w:rsidR="000475A7" w:rsidRDefault="000475A7" w:rsidP="00EF5939">
      <w:pPr>
        <w:pStyle w:val="NoSpacing"/>
      </w:pPr>
    </w:p>
    <w:p w:rsidR="008A4425" w:rsidRDefault="000475A7" w:rsidP="00EF5939">
      <w:pPr>
        <w:pStyle w:val="NoSpacing"/>
      </w:pPr>
      <w:r w:rsidRPr="000475A7">
        <w:rPr>
          <w:rFonts w:ascii="Times New Roman" w:hAnsi="Times New Roman" w:cs="Times New Roman"/>
          <w:sz w:val="24"/>
          <w:szCs w:val="24"/>
        </w:rPr>
        <w:t xml:space="preserve">Course completions rates for both grades A, B, C, and P (passing); and grades A, B, C, D, or P (passing) have been fairly consistent with only a </w:t>
      </w:r>
      <w:r w:rsidR="0027362C" w:rsidRPr="000475A7">
        <w:rPr>
          <w:rFonts w:ascii="Times New Roman" w:hAnsi="Times New Roman" w:cs="Times New Roman"/>
          <w:sz w:val="24"/>
          <w:szCs w:val="24"/>
        </w:rPr>
        <w:t>slight</w:t>
      </w:r>
      <w:r w:rsidRPr="000475A7">
        <w:rPr>
          <w:rFonts w:ascii="Times New Roman" w:hAnsi="Times New Roman" w:cs="Times New Roman"/>
          <w:sz w:val="24"/>
          <w:szCs w:val="24"/>
        </w:rPr>
        <w:t xml:space="preserve"> decline from fall 2008 to fall 2012.</w:t>
      </w:r>
      <w:r w:rsidR="0027362C">
        <w:rPr>
          <w:rFonts w:ascii="Times New Roman" w:hAnsi="Times New Roman" w:cs="Times New Roman"/>
          <w:sz w:val="24"/>
          <w:szCs w:val="24"/>
        </w:rPr>
        <w:t xml:space="preserve">  Course completion rates are presented for both ABC or P grades and ABCD or P grades as the college catalogue defines passing as ABCD or P, but a number of course require a C grade or better to earn credit and proceed to the next level.  </w:t>
      </w:r>
    </w:p>
    <w:p w:rsidR="00861656" w:rsidRDefault="00861656" w:rsidP="003A50F3">
      <w:pPr>
        <w:pStyle w:val="Heading2"/>
      </w:pPr>
      <w:bookmarkStart w:id="19" w:name="_Toc351469160"/>
      <w:r>
        <w:t>Retention Rates</w:t>
      </w:r>
      <w:bookmarkEnd w:id="19"/>
    </w:p>
    <w:p w:rsidR="003A50F3" w:rsidRDefault="003A50F3" w:rsidP="00EF5939">
      <w:pPr>
        <w:pStyle w:val="NoSpacing"/>
      </w:pPr>
    </w:p>
    <w:p w:rsidR="002503E6" w:rsidRDefault="008A4425" w:rsidP="002503E6">
      <w:pPr>
        <w:pStyle w:val="NoSpacing"/>
        <w:keepNext/>
        <w:jc w:val="center"/>
      </w:pPr>
      <w:r>
        <w:rPr>
          <w:noProof/>
        </w:rPr>
        <w:drawing>
          <wp:inline distT="0" distB="0" distL="0" distR="0" wp14:anchorId="1D7B69DE" wp14:editId="22992DE9">
            <wp:extent cx="3419856" cy="20574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19856" cy="2057400"/>
                    </a:xfrm>
                    <a:prstGeom prst="rect">
                      <a:avLst/>
                    </a:prstGeom>
                    <a:noFill/>
                  </pic:spPr>
                </pic:pic>
              </a:graphicData>
            </a:graphic>
          </wp:inline>
        </w:drawing>
      </w:r>
    </w:p>
    <w:p w:rsidR="008A4425" w:rsidRDefault="002503E6" w:rsidP="002503E6">
      <w:pPr>
        <w:pStyle w:val="Caption"/>
        <w:jc w:val="center"/>
      </w:pPr>
      <w:bookmarkStart w:id="20" w:name="_Toc351469181"/>
      <w:r>
        <w:t xml:space="preserve">Figure </w:t>
      </w:r>
      <w:r w:rsidR="00964AC6">
        <w:fldChar w:fldCharType="begin"/>
      </w:r>
      <w:r w:rsidR="00964AC6">
        <w:instrText xml:space="preserve"> SEQ Figure \* ARABIC </w:instrText>
      </w:r>
      <w:r w:rsidR="00964AC6">
        <w:fldChar w:fldCharType="separate"/>
      </w:r>
      <w:r w:rsidR="00DD2F18">
        <w:rPr>
          <w:noProof/>
        </w:rPr>
        <w:t>13</w:t>
      </w:r>
      <w:r w:rsidR="00964AC6">
        <w:rPr>
          <w:noProof/>
        </w:rPr>
        <w:fldChar w:fldCharType="end"/>
      </w:r>
      <w:r>
        <w:t xml:space="preserve"> Fall Retention Rates</w:t>
      </w:r>
      <w:bookmarkEnd w:id="20"/>
    </w:p>
    <w:p w:rsidR="002A3D8B" w:rsidRDefault="002A3D8B" w:rsidP="00EF5939">
      <w:pPr>
        <w:pStyle w:val="NoSpacing"/>
      </w:pPr>
    </w:p>
    <w:p w:rsidR="00043731" w:rsidRDefault="000475A7" w:rsidP="00EF5939">
      <w:pPr>
        <w:pStyle w:val="NoSpacing"/>
        <w:rPr>
          <w:noProof/>
        </w:rPr>
      </w:pPr>
      <w:r w:rsidRPr="000475A7">
        <w:rPr>
          <w:rFonts w:ascii="Times New Roman" w:hAnsi="Times New Roman" w:cs="Times New Roman"/>
          <w:sz w:val="24"/>
          <w:szCs w:val="24"/>
        </w:rPr>
        <w:t>Retention</w:t>
      </w:r>
      <w:r w:rsidRPr="000475A7">
        <w:rPr>
          <w:rStyle w:val="FootnoteReference"/>
          <w:rFonts w:ascii="Times New Roman" w:hAnsi="Times New Roman" w:cs="Times New Roman"/>
          <w:sz w:val="24"/>
          <w:szCs w:val="24"/>
        </w:rPr>
        <w:footnoteReference w:id="2"/>
      </w:r>
      <w:r w:rsidRPr="000475A7">
        <w:rPr>
          <w:rFonts w:ascii="Times New Roman" w:hAnsi="Times New Roman" w:cs="Times New Roman"/>
          <w:sz w:val="24"/>
          <w:szCs w:val="24"/>
        </w:rPr>
        <w:t xml:space="preserve"> rates are currently at 53.3% for all students from the new student cohort for fall 2011 and 55.1% for full time students.  </w:t>
      </w:r>
    </w:p>
    <w:p w:rsidR="00043731" w:rsidRDefault="00043731" w:rsidP="003A50F3">
      <w:pPr>
        <w:pStyle w:val="Heading1"/>
      </w:pPr>
      <w:bookmarkStart w:id="21" w:name="_Toc351469161"/>
      <w:r>
        <w:t>Degrees Awarded and Graduation Rates</w:t>
      </w:r>
      <w:bookmarkEnd w:id="21"/>
    </w:p>
    <w:p w:rsidR="00043731" w:rsidRDefault="00043731" w:rsidP="00043731">
      <w:pPr>
        <w:pStyle w:val="NoSpacing"/>
      </w:pPr>
    </w:p>
    <w:p w:rsidR="00861656" w:rsidRDefault="00861656" w:rsidP="003A50F3">
      <w:pPr>
        <w:pStyle w:val="Heading2"/>
      </w:pPr>
      <w:bookmarkStart w:id="22" w:name="_Toc351469162"/>
      <w:r>
        <w:t>Degrees Awarded</w:t>
      </w:r>
      <w:bookmarkEnd w:id="22"/>
    </w:p>
    <w:p w:rsidR="00861656" w:rsidRDefault="00861656" w:rsidP="00043731">
      <w:pPr>
        <w:pStyle w:val="NoSpacing"/>
      </w:pPr>
    </w:p>
    <w:p w:rsidR="002503E6" w:rsidRDefault="00043731" w:rsidP="002503E6">
      <w:pPr>
        <w:pStyle w:val="NoSpacing"/>
        <w:keepNext/>
        <w:jc w:val="center"/>
      </w:pPr>
      <w:r>
        <w:rPr>
          <w:noProof/>
        </w:rPr>
        <w:drawing>
          <wp:inline distT="0" distB="0" distL="0" distR="0" wp14:anchorId="4E33BFCE" wp14:editId="32522844">
            <wp:extent cx="4572000" cy="27432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43731" w:rsidRDefault="002503E6" w:rsidP="002503E6">
      <w:pPr>
        <w:pStyle w:val="Caption"/>
        <w:jc w:val="center"/>
      </w:pPr>
      <w:bookmarkStart w:id="23" w:name="_Toc351469182"/>
      <w:r>
        <w:t xml:space="preserve">Figure </w:t>
      </w:r>
      <w:r w:rsidR="00964AC6">
        <w:fldChar w:fldCharType="begin"/>
      </w:r>
      <w:r w:rsidR="00964AC6">
        <w:instrText xml:space="preserve"> SEQ Figure \* ARABIC </w:instrText>
      </w:r>
      <w:r w:rsidR="00964AC6">
        <w:fldChar w:fldCharType="separate"/>
      </w:r>
      <w:r w:rsidR="00DD2F18">
        <w:rPr>
          <w:noProof/>
        </w:rPr>
        <w:t>14</w:t>
      </w:r>
      <w:r w:rsidR="00964AC6">
        <w:rPr>
          <w:noProof/>
        </w:rPr>
        <w:fldChar w:fldCharType="end"/>
      </w:r>
      <w:r>
        <w:t xml:space="preserve"> Degrees and Certificates Awarded by Academic Year</w:t>
      </w:r>
      <w:bookmarkEnd w:id="23"/>
    </w:p>
    <w:p w:rsidR="00043731" w:rsidRDefault="00043731" w:rsidP="00043731">
      <w:pPr>
        <w:pStyle w:val="NoSpacing"/>
      </w:pPr>
    </w:p>
    <w:p w:rsidR="00043731" w:rsidRPr="006F53B8" w:rsidRDefault="00043731" w:rsidP="00043731">
      <w:pPr>
        <w:pStyle w:val="NoSpacing"/>
        <w:rPr>
          <w:rFonts w:ascii="Times New Roman" w:hAnsi="Times New Roman" w:cs="Times New Roman"/>
          <w:sz w:val="24"/>
          <w:szCs w:val="24"/>
        </w:rPr>
      </w:pPr>
      <w:r w:rsidRPr="006F53B8">
        <w:rPr>
          <w:rFonts w:ascii="Times New Roman" w:hAnsi="Times New Roman" w:cs="Times New Roman"/>
          <w:sz w:val="24"/>
          <w:szCs w:val="24"/>
        </w:rPr>
        <w:t xml:space="preserve">Total number of degrees and certificates awarded has increased by 68% from AY2008/02 to AY2011/12.  </w:t>
      </w:r>
    </w:p>
    <w:p w:rsidR="00043731" w:rsidRDefault="00043731" w:rsidP="00043731">
      <w:pPr>
        <w:pStyle w:val="NoSpacing"/>
      </w:pPr>
    </w:p>
    <w:p w:rsidR="00043731" w:rsidRDefault="00043731" w:rsidP="00043731">
      <w:pPr>
        <w:pStyle w:val="NoSpacing"/>
      </w:pPr>
    </w:p>
    <w:p w:rsidR="00256E57" w:rsidRDefault="00043731" w:rsidP="00256E57">
      <w:pPr>
        <w:pStyle w:val="NoSpacing"/>
        <w:keepNext/>
        <w:jc w:val="center"/>
      </w:pPr>
      <w:r>
        <w:rPr>
          <w:noProof/>
        </w:rPr>
        <w:lastRenderedPageBreak/>
        <w:drawing>
          <wp:inline distT="0" distB="0" distL="0" distR="0" wp14:anchorId="1BE7E3AB" wp14:editId="2A15E533">
            <wp:extent cx="4572000" cy="27432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43731" w:rsidRDefault="00256E57" w:rsidP="00256E57">
      <w:pPr>
        <w:pStyle w:val="Caption"/>
        <w:jc w:val="center"/>
      </w:pPr>
      <w:bookmarkStart w:id="24" w:name="_Toc351469183"/>
      <w:r>
        <w:t xml:space="preserve">Figure </w:t>
      </w:r>
      <w:r w:rsidR="00964AC6">
        <w:fldChar w:fldCharType="begin"/>
      </w:r>
      <w:r w:rsidR="00964AC6">
        <w:instrText xml:space="preserve"> SEQ Figure \* ARABIC </w:instrText>
      </w:r>
      <w:r w:rsidR="00964AC6">
        <w:fldChar w:fldCharType="separate"/>
      </w:r>
      <w:r w:rsidR="00DD2F18">
        <w:rPr>
          <w:noProof/>
        </w:rPr>
        <w:t>15</w:t>
      </w:r>
      <w:r w:rsidR="00964AC6">
        <w:rPr>
          <w:noProof/>
        </w:rPr>
        <w:fldChar w:fldCharType="end"/>
      </w:r>
      <w:r>
        <w:t xml:space="preserve"> Graduates by Degree Type</w:t>
      </w:r>
      <w:bookmarkEnd w:id="24"/>
    </w:p>
    <w:p w:rsidR="00043731" w:rsidRDefault="00043731" w:rsidP="00043731">
      <w:pPr>
        <w:pStyle w:val="NoSpacing"/>
      </w:pPr>
    </w:p>
    <w:p w:rsidR="00043731" w:rsidRPr="0079562D" w:rsidRDefault="00043731" w:rsidP="00043731">
      <w:pPr>
        <w:pStyle w:val="NoSpacing"/>
        <w:rPr>
          <w:rFonts w:ascii="Times New Roman" w:hAnsi="Times New Roman" w:cs="Times New Roman"/>
          <w:sz w:val="24"/>
          <w:szCs w:val="24"/>
        </w:rPr>
      </w:pPr>
      <w:r>
        <w:rPr>
          <w:rFonts w:ascii="Times New Roman" w:hAnsi="Times New Roman" w:cs="Times New Roman"/>
          <w:sz w:val="24"/>
          <w:szCs w:val="24"/>
        </w:rPr>
        <w:t xml:space="preserve">Increases in </w:t>
      </w:r>
      <w:r w:rsidR="00643AD1">
        <w:rPr>
          <w:rFonts w:ascii="Times New Roman" w:hAnsi="Times New Roman" w:cs="Times New Roman"/>
          <w:sz w:val="24"/>
          <w:szCs w:val="24"/>
        </w:rPr>
        <w:t>certifies</w:t>
      </w:r>
      <w:r>
        <w:rPr>
          <w:rFonts w:ascii="Times New Roman" w:hAnsi="Times New Roman" w:cs="Times New Roman"/>
          <w:sz w:val="24"/>
          <w:szCs w:val="24"/>
        </w:rPr>
        <w:t xml:space="preserve"> and degrees awarded have been seen in all certificate and degree types.  </w:t>
      </w:r>
    </w:p>
    <w:p w:rsidR="00043731" w:rsidRDefault="00043731" w:rsidP="00043731">
      <w:pPr>
        <w:pStyle w:val="NoSpacing"/>
      </w:pPr>
    </w:p>
    <w:p w:rsidR="00256E57" w:rsidRDefault="00043731" w:rsidP="00256E57">
      <w:pPr>
        <w:pStyle w:val="NoSpacing"/>
        <w:keepNext/>
        <w:jc w:val="center"/>
      </w:pPr>
      <w:r>
        <w:rPr>
          <w:noProof/>
        </w:rPr>
        <w:drawing>
          <wp:inline distT="0" distB="0" distL="0" distR="0" wp14:anchorId="07B3F0E1" wp14:editId="1D2CA628">
            <wp:extent cx="4572000" cy="27432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43731" w:rsidRDefault="00256E57" w:rsidP="00256E57">
      <w:pPr>
        <w:pStyle w:val="Caption"/>
        <w:jc w:val="center"/>
      </w:pPr>
      <w:bookmarkStart w:id="25" w:name="_Toc351469184"/>
      <w:r>
        <w:t xml:space="preserve">Figure </w:t>
      </w:r>
      <w:r w:rsidR="00964AC6">
        <w:fldChar w:fldCharType="begin"/>
      </w:r>
      <w:r w:rsidR="00964AC6">
        <w:instrText xml:space="preserve"> SEQ Figure \* ARABIC </w:instrText>
      </w:r>
      <w:r w:rsidR="00964AC6">
        <w:fldChar w:fldCharType="separate"/>
      </w:r>
      <w:r w:rsidR="00DD2F18">
        <w:rPr>
          <w:noProof/>
        </w:rPr>
        <w:t>16</w:t>
      </w:r>
      <w:r w:rsidR="00964AC6">
        <w:rPr>
          <w:noProof/>
        </w:rPr>
        <w:fldChar w:fldCharType="end"/>
      </w:r>
      <w:r>
        <w:t xml:space="preserve"> Graduates by Gender</w:t>
      </w:r>
      <w:bookmarkEnd w:id="25"/>
    </w:p>
    <w:p w:rsidR="00043731" w:rsidRDefault="00043731" w:rsidP="00043731">
      <w:pPr>
        <w:pStyle w:val="NoSpacing"/>
      </w:pPr>
    </w:p>
    <w:p w:rsidR="00043731" w:rsidRDefault="00043731" w:rsidP="00043731">
      <w:pPr>
        <w:pStyle w:val="NoSpacing"/>
        <w:rPr>
          <w:rFonts w:ascii="Times New Roman" w:hAnsi="Times New Roman" w:cs="Times New Roman"/>
          <w:sz w:val="24"/>
          <w:szCs w:val="24"/>
        </w:rPr>
      </w:pPr>
      <w:r>
        <w:rPr>
          <w:rFonts w:ascii="Times New Roman" w:hAnsi="Times New Roman" w:cs="Times New Roman"/>
          <w:sz w:val="24"/>
          <w:szCs w:val="24"/>
        </w:rPr>
        <w:t xml:space="preserve">In AY2008/09 there were more males than female graduates, but by AY2011/12 females represented 60% of all graduates at the college. </w:t>
      </w:r>
    </w:p>
    <w:p w:rsidR="00043731" w:rsidRPr="00401508" w:rsidRDefault="00043731" w:rsidP="00043731">
      <w:pPr>
        <w:pStyle w:val="NoSpacing"/>
        <w:rPr>
          <w:rFonts w:ascii="Times New Roman" w:hAnsi="Times New Roman" w:cs="Times New Roman"/>
          <w:sz w:val="24"/>
          <w:szCs w:val="24"/>
        </w:rPr>
      </w:pPr>
    </w:p>
    <w:p w:rsidR="00256E57" w:rsidRDefault="00043731" w:rsidP="00256E57">
      <w:pPr>
        <w:pStyle w:val="NoSpacing"/>
        <w:keepNext/>
        <w:jc w:val="center"/>
      </w:pPr>
      <w:r>
        <w:rPr>
          <w:noProof/>
        </w:rPr>
        <w:lastRenderedPageBreak/>
        <w:drawing>
          <wp:inline distT="0" distB="0" distL="0" distR="0" wp14:anchorId="3BEF80B1" wp14:editId="6E28D87F">
            <wp:extent cx="4572000" cy="27432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43731" w:rsidRDefault="00256E57" w:rsidP="00256E57">
      <w:pPr>
        <w:pStyle w:val="Caption"/>
        <w:jc w:val="center"/>
      </w:pPr>
      <w:bookmarkStart w:id="26" w:name="_Toc351469185"/>
      <w:r>
        <w:t xml:space="preserve">Figure </w:t>
      </w:r>
      <w:r w:rsidR="00964AC6">
        <w:fldChar w:fldCharType="begin"/>
      </w:r>
      <w:r w:rsidR="00964AC6">
        <w:instrText xml:space="preserve"> SEQ Figure \* ARABIC </w:instrText>
      </w:r>
      <w:r w:rsidR="00964AC6">
        <w:fldChar w:fldCharType="separate"/>
      </w:r>
      <w:r w:rsidR="00DD2F18">
        <w:rPr>
          <w:noProof/>
        </w:rPr>
        <w:t>17</w:t>
      </w:r>
      <w:r w:rsidR="00964AC6">
        <w:rPr>
          <w:noProof/>
        </w:rPr>
        <w:fldChar w:fldCharType="end"/>
      </w:r>
      <w:r>
        <w:t xml:space="preserve"> Graduates by State of Origin</w:t>
      </w:r>
      <w:bookmarkEnd w:id="26"/>
    </w:p>
    <w:p w:rsidR="00043731" w:rsidRDefault="00043731" w:rsidP="00043731">
      <w:pPr>
        <w:pStyle w:val="NoSpacing"/>
      </w:pPr>
    </w:p>
    <w:p w:rsidR="00043731" w:rsidRPr="00401508" w:rsidRDefault="00043731" w:rsidP="00043731">
      <w:pPr>
        <w:pStyle w:val="NoSpacing"/>
        <w:rPr>
          <w:rFonts w:ascii="Times New Roman" w:hAnsi="Times New Roman" w:cs="Times New Roman"/>
          <w:sz w:val="24"/>
          <w:szCs w:val="24"/>
        </w:rPr>
      </w:pPr>
      <w:r w:rsidRPr="00401508">
        <w:rPr>
          <w:rFonts w:ascii="Times New Roman" w:hAnsi="Times New Roman" w:cs="Times New Roman"/>
          <w:sz w:val="24"/>
          <w:szCs w:val="24"/>
        </w:rPr>
        <w:t xml:space="preserve">In terms of the percent of graduates by state of origin, </w:t>
      </w:r>
      <w:proofErr w:type="spellStart"/>
      <w:r w:rsidRPr="00401508">
        <w:rPr>
          <w:rFonts w:ascii="Times New Roman" w:hAnsi="Times New Roman" w:cs="Times New Roman"/>
          <w:sz w:val="24"/>
          <w:szCs w:val="24"/>
        </w:rPr>
        <w:t>Pohnpeian’s</w:t>
      </w:r>
      <w:proofErr w:type="spellEnd"/>
      <w:r w:rsidRPr="00401508">
        <w:rPr>
          <w:rFonts w:ascii="Times New Roman" w:hAnsi="Times New Roman" w:cs="Times New Roman"/>
          <w:sz w:val="24"/>
          <w:szCs w:val="24"/>
        </w:rPr>
        <w:t xml:space="preserve"> have increased from 48.6% of overall awards in AY2008/09 to 60% in AY2011/12.  </w:t>
      </w:r>
    </w:p>
    <w:p w:rsidR="00043731" w:rsidRDefault="00043731" w:rsidP="00043731">
      <w:pPr>
        <w:pStyle w:val="NoSpacing"/>
      </w:pPr>
    </w:p>
    <w:p w:rsidR="00043731" w:rsidRDefault="00043731" w:rsidP="003A50F3">
      <w:pPr>
        <w:pStyle w:val="Heading2"/>
      </w:pPr>
      <w:bookmarkStart w:id="27" w:name="_Toc351469163"/>
      <w:r>
        <w:t>Graduation Rates</w:t>
      </w:r>
      <w:bookmarkEnd w:id="27"/>
    </w:p>
    <w:p w:rsidR="00043731" w:rsidRDefault="00043731" w:rsidP="00043731">
      <w:pPr>
        <w:pStyle w:val="NoSpacing"/>
      </w:pPr>
    </w:p>
    <w:p w:rsidR="00043731" w:rsidRDefault="00043731" w:rsidP="00043731">
      <w:pPr>
        <w:pStyle w:val="NoSpacing"/>
        <w:jc w:val="center"/>
      </w:pPr>
    </w:p>
    <w:p w:rsidR="00043731" w:rsidRDefault="00043731" w:rsidP="00043731">
      <w:pPr>
        <w:pStyle w:val="NoSpacing"/>
      </w:pPr>
    </w:p>
    <w:p w:rsidR="00256E57" w:rsidRDefault="00043731" w:rsidP="00256E57">
      <w:pPr>
        <w:pStyle w:val="NoSpacing"/>
        <w:keepNext/>
        <w:jc w:val="center"/>
      </w:pPr>
      <w:r>
        <w:rPr>
          <w:noProof/>
        </w:rPr>
        <w:drawing>
          <wp:inline distT="0" distB="0" distL="0" distR="0" wp14:anchorId="153C5007" wp14:editId="45D6CC59">
            <wp:extent cx="5943600" cy="177393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1773936"/>
                    </a:xfrm>
                    <a:prstGeom prst="rect">
                      <a:avLst/>
                    </a:prstGeom>
                    <a:noFill/>
                  </pic:spPr>
                </pic:pic>
              </a:graphicData>
            </a:graphic>
          </wp:inline>
        </w:drawing>
      </w:r>
    </w:p>
    <w:p w:rsidR="00043731" w:rsidRDefault="00256E57" w:rsidP="00256E57">
      <w:pPr>
        <w:pStyle w:val="Caption"/>
        <w:jc w:val="center"/>
      </w:pPr>
      <w:bookmarkStart w:id="28" w:name="_Toc351469186"/>
      <w:r>
        <w:t xml:space="preserve">Figure </w:t>
      </w:r>
      <w:r w:rsidR="00964AC6">
        <w:fldChar w:fldCharType="begin"/>
      </w:r>
      <w:r w:rsidR="00964AC6">
        <w:instrText xml:space="preserve"> SEQ Figure \* ARABIC </w:instrText>
      </w:r>
      <w:r w:rsidR="00964AC6">
        <w:fldChar w:fldCharType="separate"/>
      </w:r>
      <w:r w:rsidR="00DD2F18">
        <w:rPr>
          <w:noProof/>
        </w:rPr>
        <w:t>18</w:t>
      </w:r>
      <w:r w:rsidR="00964AC6">
        <w:rPr>
          <w:noProof/>
        </w:rPr>
        <w:fldChar w:fldCharType="end"/>
      </w:r>
      <w:r>
        <w:t xml:space="preserve"> Graduation Rates</w:t>
      </w:r>
      <w:bookmarkEnd w:id="28"/>
    </w:p>
    <w:p w:rsidR="00043731" w:rsidRPr="00043731" w:rsidRDefault="00043731" w:rsidP="00043731">
      <w:pPr>
        <w:pStyle w:val="NoSpacing"/>
        <w:rPr>
          <w:rFonts w:ascii="Times New Roman" w:hAnsi="Times New Roman" w:cs="Times New Roman"/>
          <w:sz w:val="24"/>
          <w:szCs w:val="24"/>
        </w:rPr>
      </w:pPr>
      <w:r>
        <w:rPr>
          <w:rFonts w:ascii="Times New Roman" w:hAnsi="Times New Roman" w:cs="Times New Roman"/>
          <w:sz w:val="24"/>
          <w:szCs w:val="24"/>
        </w:rPr>
        <w:t>Graduation rates are lagging indicators.  The rates are determined by taking new student cohorts in fall semesters and tracking the number of first time graduates at specified times related to the recommended time of completion for the program.  The data above is presented for both new students who were full time (took 12 or more credits in the initial fall semester) all new students.  For a certificate degree, the recommended time for completion is one year.  For associates programs, the recommended time for completion is two years.  For IPEDS, graduation rates are reported for 100% of time (2 years), 150% of time (3 years) and 200% of time (4 years).  There is a slight increase in 3 year graduation rates.  Students from the fall cohorts of new students who earn more than one degree at the college are counted only for the first degree earned.</w:t>
      </w:r>
    </w:p>
    <w:p w:rsidR="000475A7" w:rsidRDefault="00643AD1" w:rsidP="003A50F3">
      <w:pPr>
        <w:pStyle w:val="Heading1"/>
        <w:rPr>
          <w:noProof/>
        </w:rPr>
      </w:pPr>
      <w:bookmarkStart w:id="29" w:name="_Toc351469164"/>
      <w:r>
        <w:rPr>
          <w:noProof/>
        </w:rPr>
        <w:lastRenderedPageBreak/>
        <w:t>S</w:t>
      </w:r>
      <w:r w:rsidR="000475A7">
        <w:rPr>
          <w:noProof/>
        </w:rPr>
        <w:t>pring Semester</w:t>
      </w:r>
      <w:bookmarkEnd w:id="29"/>
    </w:p>
    <w:p w:rsidR="00256E57" w:rsidRDefault="00B75F1F" w:rsidP="00256E57">
      <w:pPr>
        <w:pStyle w:val="NoSpacing"/>
        <w:keepNext/>
      </w:pPr>
      <w:r>
        <w:rPr>
          <w:noProof/>
        </w:rPr>
        <w:drawing>
          <wp:inline distT="0" distB="0" distL="0" distR="0" wp14:anchorId="538CFFC9" wp14:editId="633DAAD8">
            <wp:extent cx="5943600" cy="360273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3602736"/>
                    </a:xfrm>
                    <a:prstGeom prst="rect">
                      <a:avLst/>
                    </a:prstGeom>
                    <a:noFill/>
                  </pic:spPr>
                </pic:pic>
              </a:graphicData>
            </a:graphic>
          </wp:inline>
        </w:drawing>
      </w:r>
    </w:p>
    <w:p w:rsidR="002A3D8B" w:rsidRDefault="00256E57" w:rsidP="00256E57">
      <w:pPr>
        <w:pStyle w:val="Caption"/>
      </w:pPr>
      <w:bookmarkStart w:id="30" w:name="_Toc351469187"/>
      <w:r>
        <w:t xml:space="preserve">Figure </w:t>
      </w:r>
      <w:r w:rsidR="00964AC6">
        <w:fldChar w:fldCharType="begin"/>
      </w:r>
      <w:r w:rsidR="00964AC6">
        <w:instrText xml:space="preserve"> SEQ Figure \* ARABIC </w:instrText>
      </w:r>
      <w:r w:rsidR="00964AC6">
        <w:fldChar w:fldCharType="separate"/>
      </w:r>
      <w:r w:rsidR="00DD2F18">
        <w:rPr>
          <w:noProof/>
        </w:rPr>
        <w:t>19</w:t>
      </w:r>
      <w:r w:rsidR="00964AC6">
        <w:rPr>
          <w:noProof/>
        </w:rPr>
        <w:fldChar w:fldCharType="end"/>
      </w:r>
      <w:r>
        <w:t xml:space="preserve"> Spring Enrollment Data</w:t>
      </w:r>
      <w:bookmarkEnd w:id="30"/>
    </w:p>
    <w:p w:rsidR="00B75F1F" w:rsidRDefault="00B75F1F" w:rsidP="00EF5939">
      <w:pPr>
        <w:pStyle w:val="NoSpacing"/>
      </w:pPr>
    </w:p>
    <w:p w:rsidR="000475A7" w:rsidRPr="00BD3492" w:rsidRDefault="000475A7" w:rsidP="00EF5939">
      <w:pPr>
        <w:pStyle w:val="NoSpacing"/>
        <w:rPr>
          <w:rFonts w:ascii="Times New Roman" w:hAnsi="Times New Roman" w:cs="Times New Roman"/>
          <w:sz w:val="24"/>
          <w:szCs w:val="24"/>
        </w:rPr>
      </w:pPr>
      <w:r w:rsidRPr="00BD3492">
        <w:rPr>
          <w:rFonts w:ascii="Times New Roman" w:hAnsi="Times New Roman" w:cs="Times New Roman"/>
          <w:sz w:val="24"/>
          <w:szCs w:val="24"/>
        </w:rPr>
        <w:t xml:space="preserve">The four charts above show enrollment data for spring semester 2011 – 2013.  </w:t>
      </w:r>
      <w:r w:rsidR="00B93EC7">
        <w:rPr>
          <w:rFonts w:ascii="Times New Roman" w:hAnsi="Times New Roman" w:cs="Times New Roman"/>
          <w:sz w:val="24"/>
          <w:szCs w:val="24"/>
        </w:rPr>
        <w:t xml:space="preserve">There tends to be less variation in spring enrollment data compared to fall semester data. </w:t>
      </w:r>
      <w:r w:rsidR="00643AD1">
        <w:rPr>
          <w:rFonts w:ascii="Times New Roman" w:hAnsi="Times New Roman" w:cs="Times New Roman"/>
          <w:sz w:val="24"/>
          <w:szCs w:val="24"/>
        </w:rPr>
        <w:t>Total spring enrollment was 2338 (2013), 2544 (2012) and 2392 (2011).</w:t>
      </w:r>
    </w:p>
    <w:p w:rsidR="00BD3492" w:rsidRDefault="00BD3492" w:rsidP="00EF5939">
      <w:pPr>
        <w:pStyle w:val="NoSpacing"/>
      </w:pPr>
    </w:p>
    <w:p w:rsidR="00256E57" w:rsidRDefault="00B75F1F" w:rsidP="00256E57">
      <w:pPr>
        <w:pStyle w:val="NoSpacing"/>
        <w:keepNext/>
      </w:pPr>
      <w:r>
        <w:rPr>
          <w:noProof/>
        </w:rPr>
        <w:drawing>
          <wp:inline distT="0" distB="0" distL="0" distR="0" wp14:anchorId="4F55F313" wp14:editId="2F5AF15A">
            <wp:extent cx="5943600" cy="177393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1773936"/>
                    </a:xfrm>
                    <a:prstGeom prst="rect">
                      <a:avLst/>
                    </a:prstGeom>
                    <a:noFill/>
                  </pic:spPr>
                </pic:pic>
              </a:graphicData>
            </a:graphic>
          </wp:inline>
        </w:drawing>
      </w:r>
    </w:p>
    <w:p w:rsidR="00B75F1F" w:rsidRDefault="00256E57" w:rsidP="00256E57">
      <w:pPr>
        <w:pStyle w:val="Caption"/>
      </w:pPr>
      <w:bookmarkStart w:id="31" w:name="_Toc351469188"/>
      <w:r>
        <w:t xml:space="preserve">Figure </w:t>
      </w:r>
      <w:r w:rsidR="00964AC6">
        <w:fldChar w:fldCharType="begin"/>
      </w:r>
      <w:r w:rsidR="00964AC6">
        <w:instrText xml:space="preserve"> SEQ Figure \* ARABIC </w:instrText>
      </w:r>
      <w:r w:rsidR="00964AC6">
        <w:fldChar w:fldCharType="separate"/>
      </w:r>
      <w:r w:rsidR="00DD2F18">
        <w:rPr>
          <w:noProof/>
        </w:rPr>
        <w:t>20</w:t>
      </w:r>
      <w:r w:rsidR="00964AC6">
        <w:rPr>
          <w:noProof/>
        </w:rPr>
        <w:fldChar w:fldCharType="end"/>
      </w:r>
      <w:r>
        <w:t xml:space="preserve"> Spring Credit Data</w:t>
      </w:r>
      <w:bookmarkEnd w:id="31"/>
    </w:p>
    <w:p w:rsidR="00B93EC7" w:rsidRDefault="00B93EC7" w:rsidP="00EF5939">
      <w:pPr>
        <w:pStyle w:val="NoSpacing"/>
      </w:pPr>
    </w:p>
    <w:p w:rsidR="00B93EC7" w:rsidRPr="00B93EC7" w:rsidRDefault="00B93EC7" w:rsidP="00EF5939">
      <w:pPr>
        <w:pStyle w:val="NoSpacing"/>
        <w:rPr>
          <w:rFonts w:ascii="Times New Roman" w:hAnsi="Times New Roman" w:cs="Times New Roman"/>
          <w:sz w:val="24"/>
          <w:szCs w:val="24"/>
        </w:rPr>
      </w:pPr>
      <w:r w:rsidRPr="00B93EC7">
        <w:rPr>
          <w:rFonts w:ascii="Times New Roman" w:hAnsi="Times New Roman" w:cs="Times New Roman"/>
          <w:sz w:val="24"/>
          <w:szCs w:val="24"/>
        </w:rPr>
        <w:t>As with fall semesters, there has been as sight decline (5%) in average credits taken per student</w:t>
      </w:r>
      <w:r w:rsidR="002321EB">
        <w:rPr>
          <w:rFonts w:ascii="Times New Roman" w:hAnsi="Times New Roman" w:cs="Times New Roman"/>
          <w:sz w:val="24"/>
          <w:szCs w:val="24"/>
        </w:rPr>
        <w:t xml:space="preserve"> over the past 3 semesters</w:t>
      </w:r>
      <w:r w:rsidRPr="00B93EC7">
        <w:rPr>
          <w:rFonts w:ascii="Times New Roman" w:hAnsi="Times New Roman" w:cs="Times New Roman"/>
          <w:sz w:val="24"/>
          <w:szCs w:val="24"/>
        </w:rPr>
        <w:t xml:space="preserve">. </w:t>
      </w:r>
    </w:p>
    <w:p w:rsidR="00F20BE5" w:rsidRDefault="00F20BE5" w:rsidP="00EF5939">
      <w:pPr>
        <w:pStyle w:val="NoSpacing"/>
      </w:pPr>
    </w:p>
    <w:p w:rsidR="002D50DA" w:rsidRDefault="002D50DA" w:rsidP="003A50F3">
      <w:pPr>
        <w:pStyle w:val="Heading1"/>
      </w:pPr>
      <w:bookmarkStart w:id="32" w:name="_Toc351469165"/>
      <w:r>
        <w:lastRenderedPageBreak/>
        <w:t>Summer Semester</w:t>
      </w:r>
      <w:bookmarkEnd w:id="32"/>
    </w:p>
    <w:p w:rsidR="00F20BE5" w:rsidRDefault="00F20BE5" w:rsidP="00EF5939">
      <w:pPr>
        <w:pStyle w:val="NoSpacing"/>
      </w:pPr>
    </w:p>
    <w:p w:rsidR="0041459C" w:rsidRDefault="00AF08E6" w:rsidP="0041459C">
      <w:pPr>
        <w:pStyle w:val="NoSpacing"/>
        <w:keepNext/>
      </w:pPr>
      <w:r>
        <w:rPr>
          <w:noProof/>
        </w:rPr>
        <w:drawing>
          <wp:inline distT="0" distB="0" distL="0" distR="0" wp14:anchorId="21BA925B" wp14:editId="0D8D699B">
            <wp:extent cx="5943600" cy="1764792"/>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1764792"/>
                    </a:xfrm>
                    <a:prstGeom prst="rect">
                      <a:avLst/>
                    </a:prstGeom>
                    <a:noFill/>
                  </pic:spPr>
                </pic:pic>
              </a:graphicData>
            </a:graphic>
          </wp:inline>
        </w:drawing>
      </w:r>
    </w:p>
    <w:p w:rsidR="00F20BE5" w:rsidRDefault="0041459C" w:rsidP="0041459C">
      <w:pPr>
        <w:pStyle w:val="Caption"/>
      </w:pPr>
      <w:bookmarkStart w:id="33" w:name="_Toc351469189"/>
      <w:r>
        <w:t xml:space="preserve">Figure </w:t>
      </w:r>
      <w:r w:rsidR="00964AC6">
        <w:fldChar w:fldCharType="begin"/>
      </w:r>
      <w:r w:rsidR="00964AC6">
        <w:instrText xml:space="preserve"> SEQ Figure \* ARABIC </w:instrText>
      </w:r>
      <w:r w:rsidR="00964AC6">
        <w:fldChar w:fldCharType="separate"/>
      </w:r>
      <w:r w:rsidR="00DD2F18">
        <w:rPr>
          <w:noProof/>
        </w:rPr>
        <w:t>21</w:t>
      </w:r>
      <w:r w:rsidR="00964AC6">
        <w:rPr>
          <w:noProof/>
        </w:rPr>
        <w:fldChar w:fldCharType="end"/>
      </w:r>
      <w:r>
        <w:t xml:space="preserve"> Summer Enrollment and Credits</w:t>
      </w:r>
      <w:bookmarkEnd w:id="33"/>
    </w:p>
    <w:p w:rsidR="00FD16C3" w:rsidRDefault="00FD16C3" w:rsidP="00EF5939">
      <w:pPr>
        <w:pStyle w:val="NoSpacing"/>
      </w:pPr>
    </w:p>
    <w:p w:rsidR="002D50DA" w:rsidRPr="002D50DA" w:rsidRDefault="002D50DA" w:rsidP="00EF5939">
      <w:pPr>
        <w:pStyle w:val="NoSpacing"/>
        <w:rPr>
          <w:rFonts w:ascii="Times New Roman" w:hAnsi="Times New Roman" w:cs="Times New Roman"/>
          <w:sz w:val="24"/>
          <w:szCs w:val="24"/>
        </w:rPr>
      </w:pPr>
      <w:r>
        <w:rPr>
          <w:rFonts w:ascii="Times New Roman" w:hAnsi="Times New Roman" w:cs="Times New Roman"/>
          <w:sz w:val="24"/>
          <w:szCs w:val="24"/>
        </w:rPr>
        <w:t>A snapshot of summer semester data is shown above.  Enrollment during summer semesters has been impacted by the Pell grant availability.  During the summer</w:t>
      </w:r>
      <w:r w:rsidR="00AF08E6">
        <w:rPr>
          <w:rFonts w:ascii="Times New Roman" w:hAnsi="Times New Roman" w:cs="Times New Roman"/>
          <w:sz w:val="24"/>
          <w:szCs w:val="24"/>
        </w:rPr>
        <w:t>s</w:t>
      </w:r>
      <w:r>
        <w:rPr>
          <w:rFonts w:ascii="Times New Roman" w:hAnsi="Times New Roman" w:cs="Times New Roman"/>
          <w:sz w:val="24"/>
          <w:szCs w:val="24"/>
        </w:rPr>
        <w:t xml:space="preserve"> of </w:t>
      </w:r>
      <w:r w:rsidR="00AF08E6">
        <w:rPr>
          <w:rFonts w:ascii="Times New Roman" w:hAnsi="Times New Roman" w:cs="Times New Roman"/>
          <w:sz w:val="24"/>
          <w:szCs w:val="24"/>
        </w:rPr>
        <w:t xml:space="preserve">2010 &amp; </w:t>
      </w:r>
      <w:r>
        <w:rPr>
          <w:rFonts w:ascii="Times New Roman" w:hAnsi="Times New Roman" w:cs="Times New Roman"/>
          <w:sz w:val="24"/>
          <w:szCs w:val="24"/>
        </w:rPr>
        <w:t xml:space="preserve">2011, students were eligible for and took advantage of the year-round Pell awards.  </w:t>
      </w:r>
    </w:p>
    <w:p w:rsidR="00FD16C3" w:rsidRDefault="002D50DA" w:rsidP="003A50F3">
      <w:pPr>
        <w:pStyle w:val="Heading1"/>
      </w:pPr>
      <w:bookmarkStart w:id="34" w:name="_Toc351469166"/>
      <w:r>
        <w:t>Personnel</w:t>
      </w:r>
      <w:bookmarkEnd w:id="34"/>
    </w:p>
    <w:p w:rsidR="00FD16C3" w:rsidRDefault="00FD16C3" w:rsidP="00EF5939">
      <w:pPr>
        <w:pStyle w:val="NoSpacing"/>
      </w:pPr>
    </w:p>
    <w:p w:rsidR="0041459C" w:rsidRDefault="00FD16C3" w:rsidP="0041459C">
      <w:pPr>
        <w:pStyle w:val="NoSpacing"/>
        <w:keepNext/>
      </w:pPr>
      <w:r>
        <w:rPr>
          <w:noProof/>
        </w:rPr>
        <w:drawing>
          <wp:inline distT="0" distB="0" distL="0" distR="0" wp14:anchorId="473C1B57" wp14:editId="67F1B01F">
            <wp:extent cx="5943600" cy="1764792"/>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1764792"/>
                    </a:xfrm>
                    <a:prstGeom prst="rect">
                      <a:avLst/>
                    </a:prstGeom>
                    <a:noFill/>
                  </pic:spPr>
                </pic:pic>
              </a:graphicData>
            </a:graphic>
          </wp:inline>
        </w:drawing>
      </w:r>
    </w:p>
    <w:p w:rsidR="00FD16C3" w:rsidRDefault="0041459C" w:rsidP="0041459C">
      <w:pPr>
        <w:pStyle w:val="Caption"/>
      </w:pPr>
      <w:bookmarkStart w:id="35" w:name="_Toc351469190"/>
      <w:r>
        <w:t xml:space="preserve">Figure </w:t>
      </w:r>
      <w:r w:rsidR="00964AC6">
        <w:fldChar w:fldCharType="begin"/>
      </w:r>
      <w:r w:rsidR="00964AC6">
        <w:instrText xml:space="preserve"> SEQ Figure \* ARABIC </w:instrText>
      </w:r>
      <w:r w:rsidR="00964AC6">
        <w:fldChar w:fldCharType="separate"/>
      </w:r>
      <w:r w:rsidR="00DD2F18">
        <w:rPr>
          <w:noProof/>
        </w:rPr>
        <w:t>22</w:t>
      </w:r>
      <w:r w:rsidR="00964AC6">
        <w:rPr>
          <w:noProof/>
        </w:rPr>
        <w:fldChar w:fldCharType="end"/>
      </w:r>
      <w:r>
        <w:t xml:space="preserve"> Personnel Count and Citizenship</w:t>
      </w:r>
      <w:bookmarkEnd w:id="35"/>
    </w:p>
    <w:p w:rsidR="002D50DA" w:rsidRDefault="002D50DA" w:rsidP="00EF5939">
      <w:pPr>
        <w:pStyle w:val="NoSpacing"/>
      </w:pPr>
    </w:p>
    <w:p w:rsidR="002D50DA" w:rsidRDefault="002D50DA" w:rsidP="00EF5939">
      <w:pPr>
        <w:pStyle w:val="NoSpacing"/>
        <w:rPr>
          <w:rFonts w:ascii="Times New Roman" w:hAnsi="Times New Roman" w:cs="Times New Roman"/>
          <w:sz w:val="24"/>
          <w:szCs w:val="24"/>
        </w:rPr>
      </w:pPr>
      <w:r w:rsidRPr="002D50DA">
        <w:rPr>
          <w:rFonts w:ascii="Times New Roman" w:hAnsi="Times New Roman" w:cs="Times New Roman"/>
          <w:sz w:val="24"/>
          <w:szCs w:val="24"/>
        </w:rPr>
        <w:t>Human resources are primarily concentrated a</w:t>
      </w:r>
      <w:r>
        <w:rPr>
          <w:rFonts w:ascii="Times New Roman" w:hAnsi="Times New Roman" w:cs="Times New Roman"/>
          <w:sz w:val="24"/>
          <w:szCs w:val="24"/>
        </w:rPr>
        <w:t>t</w:t>
      </w:r>
      <w:r w:rsidRPr="002D50DA">
        <w:rPr>
          <w:rFonts w:ascii="Times New Roman" w:hAnsi="Times New Roman" w:cs="Times New Roman"/>
          <w:sz w:val="24"/>
          <w:szCs w:val="24"/>
        </w:rPr>
        <w:t xml:space="preserve"> the national campus where offices provide services to the National Campus and state campuses.   </w:t>
      </w:r>
      <w:r>
        <w:rPr>
          <w:rFonts w:ascii="Times New Roman" w:hAnsi="Times New Roman" w:cs="Times New Roman"/>
          <w:sz w:val="24"/>
          <w:szCs w:val="24"/>
        </w:rPr>
        <w:t xml:space="preserve">Overall, </w:t>
      </w:r>
      <w:r w:rsidR="002F7F1D">
        <w:rPr>
          <w:rFonts w:ascii="Times New Roman" w:hAnsi="Times New Roman" w:cs="Times New Roman"/>
          <w:sz w:val="24"/>
          <w:szCs w:val="24"/>
        </w:rPr>
        <w:t>Micronesians</w:t>
      </w:r>
      <w:r>
        <w:rPr>
          <w:rFonts w:ascii="Times New Roman" w:hAnsi="Times New Roman" w:cs="Times New Roman"/>
          <w:sz w:val="24"/>
          <w:szCs w:val="24"/>
        </w:rPr>
        <w:t xml:space="preserve"> represent 76% of the college workforce. </w:t>
      </w:r>
      <w:r w:rsidR="002F7F1D">
        <w:rPr>
          <w:rFonts w:ascii="Times New Roman" w:hAnsi="Times New Roman" w:cs="Times New Roman"/>
          <w:sz w:val="24"/>
          <w:szCs w:val="24"/>
        </w:rPr>
        <w:t xml:space="preserve"> Expatriates represented 16 different countries in fall 2012.</w:t>
      </w:r>
    </w:p>
    <w:p w:rsidR="00DD2F18" w:rsidRDefault="00DD2F18" w:rsidP="00DD2F18">
      <w:pPr>
        <w:pStyle w:val="Heading1"/>
      </w:pPr>
      <w:bookmarkStart w:id="36" w:name="_Toc351469167"/>
      <w:r>
        <w:t>Financial Aid</w:t>
      </w:r>
      <w:bookmarkEnd w:id="36"/>
    </w:p>
    <w:p w:rsidR="00DD2F18" w:rsidRDefault="00DD2F18" w:rsidP="00EF5939">
      <w:pPr>
        <w:pStyle w:val="NoSpacing"/>
        <w:rPr>
          <w:rFonts w:ascii="Times New Roman" w:hAnsi="Times New Roman" w:cs="Times New Roman"/>
          <w:sz w:val="24"/>
          <w:szCs w:val="24"/>
        </w:rPr>
      </w:pPr>
    </w:p>
    <w:p w:rsidR="00DD2F18" w:rsidRDefault="00DD2F18" w:rsidP="00DD2F18">
      <w:pPr>
        <w:pStyle w:val="NoSpacing"/>
        <w:keepNext/>
        <w:jc w:val="center"/>
      </w:pPr>
      <w:r>
        <w:rPr>
          <w:noProof/>
        </w:rPr>
        <w:lastRenderedPageBreak/>
        <w:drawing>
          <wp:inline distT="0" distB="0" distL="0" distR="0" wp14:anchorId="69B82406" wp14:editId="584ADDC2">
            <wp:extent cx="4572000" cy="27432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DD2F18" w:rsidRDefault="00DD2F18" w:rsidP="00DD2F18">
      <w:pPr>
        <w:pStyle w:val="Caption"/>
        <w:jc w:val="center"/>
        <w:rPr>
          <w:rFonts w:ascii="Times New Roman" w:hAnsi="Times New Roman" w:cs="Times New Roman"/>
          <w:sz w:val="24"/>
          <w:szCs w:val="24"/>
        </w:rPr>
      </w:pPr>
      <w:bookmarkStart w:id="37" w:name="_Toc351469191"/>
      <w:r>
        <w:t xml:space="preserve">Figure </w:t>
      </w:r>
      <w:fldSimple w:instr=" SEQ Figure \* ARABIC ">
        <w:r>
          <w:rPr>
            <w:noProof/>
          </w:rPr>
          <w:t>23</w:t>
        </w:r>
      </w:fldSimple>
      <w:r>
        <w:t xml:space="preserve"> Percent of Students Eligible for Pell Grant</w:t>
      </w:r>
      <w:bookmarkEnd w:id="37"/>
    </w:p>
    <w:p w:rsidR="00DD2F18" w:rsidRPr="002D50DA" w:rsidRDefault="00DD2F18" w:rsidP="00EF5939">
      <w:pPr>
        <w:pStyle w:val="NoSpacing"/>
        <w:rPr>
          <w:rFonts w:ascii="Times New Roman" w:hAnsi="Times New Roman" w:cs="Times New Roman"/>
          <w:sz w:val="24"/>
          <w:szCs w:val="24"/>
        </w:rPr>
      </w:pPr>
      <w:r>
        <w:rPr>
          <w:rFonts w:ascii="Times New Roman" w:hAnsi="Times New Roman" w:cs="Times New Roman"/>
          <w:sz w:val="24"/>
          <w:szCs w:val="24"/>
        </w:rPr>
        <w:t xml:space="preserve">Pell grant awards to students cover the main part of tuition and fees.   The percent of students eligible for Pell grant by campus tend to range from the low 90s to the </w:t>
      </w:r>
      <w:proofErr w:type="spellStart"/>
      <w:r>
        <w:rPr>
          <w:rFonts w:ascii="Times New Roman" w:hAnsi="Times New Roman" w:cs="Times New Roman"/>
          <w:sz w:val="24"/>
          <w:szCs w:val="24"/>
        </w:rPr>
        <w:t>mid 80s</w:t>
      </w:r>
      <w:proofErr w:type="spellEnd"/>
      <w:r>
        <w:rPr>
          <w:rFonts w:ascii="Times New Roman" w:hAnsi="Times New Roman" w:cs="Times New Roman"/>
          <w:sz w:val="24"/>
          <w:szCs w:val="24"/>
        </w:rPr>
        <w:t>.</w:t>
      </w:r>
    </w:p>
    <w:p w:rsidR="00F97C3F" w:rsidRDefault="00F7512E" w:rsidP="003A50F3">
      <w:pPr>
        <w:pStyle w:val="Heading1"/>
      </w:pPr>
      <w:bookmarkStart w:id="38" w:name="_Toc351469168"/>
      <w:r>
        <w:t>FSM Census and School Enrollment Data</w:t>
      </w:r>
      <w:bookmarkEnd w:id="38"/>
    </w:p>
    <w:p w:rsidR="00F7512E" w:rsidRDefault="00F7512E" w:rsidP="00EF5939">
      <w:pPr>
        <w:pStyle w:val="NoSpacing"/>
      </w:pPr>
    </w:p>
    <w:p w:rsidR="00FD7C68" w:rsidRDefault="00FD7C68" w:rsidP="00EF5939">
      <w:pPr>
        <w:pStyle w:val="NoSpacing"/>
      </w:pPr>
    </w:p>
    <w:p w:rsidR="008C3FC5" w:rsidRDefault="00FD7C68" w:rsidP="008C3FC5">
      <w:pPr>
        <w:pStyle w:val="NoSpacing"/>
        <w:keepNext/>
        <w:pBdr>
          <w:top w:val="single" w:sz="4" w:space="1" w:color="auto"/>
          <w:left w:val="single" w:sz="4" w:space="4" w:color="auto"/>
          <w:bottom w:val="single" w:sz="4" w:space="1" w:color="auto"/>
          <w:right w:val="single" w:sz="4" w:space="4" w:color="auto"/>
        </w:pBdr>
      </w:pPr>
      <w:r>
        <w:rPr>
          <w:noProof/>
        </w:rPr>
        <w:drawing>
          <wp:inline distT="0" distB="0" distL="0" distR="0" wp14:anchorId="0C73B2DA" wp14:editId="4DA11D0D">
            <wp:extent cx="5974715" cy="1981200"/>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74715" cy="1981200"/>
                    </a:xfrm>
                    <a:prstGeom prst="rect">
                      <a:avLst/>
                    </a:prstGeom>
                    <a:noFill/>
                  </pic:spPr>
                </pic:pic>
              </a:graphicData>
            </a:graphic>
          </wp:inline>
        </w:drawing>
      </w:r>
    </w:p>
    <w:p w:rsidR="00F7512E" w:rsidRDefault="008C3FC5" w:rsidP="008C3FC5">
      <w:pPr>
        <w:pStyle w:val="Caption"/>
      </w:pPr>
      <w:bookmarkStart w:id="39" w:name="_Toc351469192"/>
      <w:r>
        <w:t xml:space="preserve">Figure </w:t>
      </w:r>
      <w:r w:rsidR="00964AC6">
        <w:fldChar w:fldCharType="begin"/>
      </w:r>
      <w:r w:rsidR="00964AC6">
        <w:instrText xml:space="preserve"> SEQ Figure \* ARABIC </w:instrText>
      </w:r>
      <w:r w:rsidR="00964AC6">
        <w:fldChar w:fldCharType="separate"/>
      </w:r>
      <w:r w:rsidR="00DD2F18">
        <w:rPr>
          <w:noProof/>
        </w:rPr>
        <w:t>24</w:t>
      </w:r>
      <w:r w:rsidR="00964AC6">
        <w:rPr>
          <w:noProof/>
        </w:rPr>
        <w:fldChar w:fldCharType="end"/>
      </w:r>
      <w:r>
        <w:t xml:space="preserve"> FSM Population Data</w:t>
      </w:r>
      <w:bookmarkEnd w:id="39"/>
    </w:p>
    <w:p w:rsidR="00F97C3F" w:rsidRDefault="00F97C3F" w:rsidP="00EF5939">
      <w:pPr>
        <w:pStyle w:val="NoSpacing"/>
      </w:pPr>
    </w:p>
    <w:p w:rsidR="008C3FC5" w:rsidRDefault="008C3FC5" w:rsidP="008C3FC5">
      <w:pPr>
        <w:pStyle w:val="NoSpacing"/>
        <w:rPr>
          <w:rFonts w:ascii="Times New Roman" w:hAnsi="Times New Roman" w:cs="Times New Roman"/>
          <w:sz w:val="24"/>
          <w:szCs w:val="24"/>
        </w:rPr>
      </w:pPr>
      <w:r>
        <w:rPr>
          <w:rFonts w:ascii="Times New Roman" w:hAnsi="Times New Roman" w:cs="Times New Roman"/>
          <w:sz w:val="24"/>
          <w:szCs w:val="24"/>
        </w:rPr>
        <w:t xml:space="preserve">From 1975 to 1994 the FSM population was in a steady increase.  Beginning with the 2000 census a slowing of the increase was observed, with the 2010 census showing a decline in overall FSM population.  Additional, the current (2010) median age is at 21.5 years, a significant increase from the 18.9 in 2000.   </w:t>
      </w:r>
      <w:r w:rsidR="00643AD1">
        <w:rPr>
          <w:rFonts w:ascii="Times New Roman" w:hAnsi="Times New Roman" w:cs="Times New Roman"/>
          <w:sz w:val="24"/>
          <w:szCs w:val="24"/>
        </w:rPr>
        <w:t>The pie chart of percentage of population by state can be used for comparison with student state of origin data.</w:t>
      </w:r>
    </w:p>
    <w:p w:rsidR="00F97C3F" w:rsidRDefault="00F97C3F" w:rsidP="00EF5939">
      <w:pPr>
        <w:pStyle w:val="NoSpacing"/>
      </w:pPr>
    </w:p>
    <w:p w:rsidR="00F97C3F" w:rsidRDefault="00F97C3F" w:rsidP="00EF5939">
      <w:pPr>
        <w:pStyle w:val="NoSpacing"/>
      </w:pPr>
    </w:p>
    <w:p w:rsidR="008C3FC5" w:rsidRDefault="00FD7C68" w:rsidP="008C3FC5">
      <w:pPr>
        <w:pStyle w:val="NoSpacing"/>
        <w:keepNext/>
      </w:pPr>
      <w:r>
        <w:rPr>
          <w:noProof/>
        </w:rPr>
        <w:lastRenderedPageBreak/>
        <w:drawing>
          <wp:inline distT="0" distB="0" distL="0" distR="0" wp14:anchorId="38E45CFB" wp14:editId="2BCFDA2F">
            <wp:extent cx="5968365" cy="22498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68365" cy="2249805"/>
                    </a:xfrm>
                    <a:prstGeom prst="rect">
                      <a:avLst/>
                    </a:prstGeom>
                    <a:noFill/>
                  </pic:spPr>
                </pic:pic>
              </a:graphicData>
            </a:graphic>
          </wp:inline>
        </w:drawing>
      </w:r>
    </w:p>
    <w:p w:rsidR="00F97C3F" w:rsidRDefault="008C3FC5" w:rsidP="008C3FC5">
      <w:pPr>
        <w:pStyle w:val="Caption"/>
      </w:pPr>
      <w:bookmarkStart w:id="40" w:name="_Toc351469193"/>
      <w:r>
        <w:t xml:space="preserve">Figure </w:t>
      </w:r>
      <w:r w:rsidR="00964AC6">
        <w:fldChar w:fldCharType="begin"/>
      </w:r>
      <w:r w:rsidR="00964AC6">
        <w:instrText xml:space="preserve"> SEQ Figure \* ARABIC </w:instrText>
      </w:r>
      <w:r w:rsidR="00964AC6">
        <w:fldChar w:fldCharType="separate"/>
      </w:r>
      <w:r w:rsidR="00DD2F18">
        <w:rPr>
          <w:noProof/>
        </w:rPr>
        <w:t>25</w:t>
      </w:r>
      <w:r w:rsidR="00964AC6">
        <w:rPr>
          <w:noProof/>
        </w:rPr>
        <w:fldChar w:fldCharType="end"/>
      </w:r>
      <w:r>
        <w:t xml:space="preserve"> FSM Population Pyramid and K - 12 </w:t>
      </w:r>
      <w:proofErr w:type="gramStart"/>
      <w:r>
        <w:t>Enrollment</w:t>
      </w:r>
      <w:bookmarkEnd w:id="40"/>
      <w:proofErr w:type="gramEnd"/>
    </w:p>
    <w:p w:rsidR="008C3FC5" w:rsidRDefault="008C3FC5" w:rsidP="00EF5939">
      <w:pPr>
        <w:pStyle w:val="NoSpacing"/>
      </w:pPr>
    </w:p>
    <w:p w:rsidR="008C3FC5" w:rsidRDefault="008C3FC5" w:rsidP="00EF5939">
      <w:pPr>
        <w:pStyle w:val="NoSpacing"/>
        <w:sectPr w:rsidR="008C3FC5" w:rsidSect="008A5424">
          <w:pgSz w:w="12240" w:h="15840"/>
          <w:pgMar w:top="1440" w:right="1440" w:bottom="1440" w:left="1440" w:header="720" w:footer="720" w:gutter="0"/>
          <w:pgNumType w:start="1"/>
          <w:cols w:space="720"/>
          <w:docGrid w:linePitch="360"/>
        </w:sectPr>
      </w:pPr>
      <w:r>
        <w:rPr>
          <w:rFonts w:ascii="Times New Roman" w:hAnsi="Times New Roman" w:cs="Times New Roman"/>
          <w:sz w:val="24"/>
          <w:szCs w:val="24"/>
        </w:rPr>
        <w:t>The FSM’s population pyramid is showing reductions in the age groups for 0-4, 5-9, 10-14, and 15-19</w:t>
      </w:r>
      <w:r w:rsidR="00DC18F3">
        <w:rPr>
          <w:rFonts w:ascii="Times New Roman" w:hAnsi="Times New Roman" w:cs="Times New Roman"/>
          <w:sz w:val="24"/>
          <w:szCs w:val="24"/>
        </w:rPr>
        <w:t xml:space="preserve"> from the 2000 to the 2010 census</w:t>
      </w:r>
      <w:r>
        <w:rPr>
          <w:rFonts w:ascii="Times New Roman" w:hAnsi="Times New Roman" w:cs="Times New Roman"/>
          <w:sz w:val="24"/>
          <w:szCs w:val="24"/>
        </w:rPr>
        <w:t xml:space="preserve">.  Data from the FSM National Department of Education shows declining enrollment trends </w:t>
      </w:r>
      <w:r w:rsidR="00DC18F3">
        <w:rPr>
          <w:rFonts w:ascii="Times New Roman" w:hAnsi="Times New Roman" w:cs="Times New Roman"/>
          <w:sz w:val="24"/>
          <w:szCs w:val="24"/>
        </w:rPr>
        <w:t>for K – 12</w:t>
      </w:r>
      <w:r>
        <w:rPr>
          <w:rFonts w:ascii="Times New Roman" w:hAnsi="Times New Roman" w:cs="Times New Roman"/>
          <w:sz w:val="24"/>
          <w:szCs w:val="24"/>
        </w:rPr>
        <w:t xml:space="preserve">.  </w:t>
      </w:r>
      <w:bookmarkStart w:id="41" w:name="_GoBack"/>
      <w:bookmarkEnd w:id="41"/>
    </w:p>
    <w:p w:rsidR="00F97C3F" w:rsidRDefault="00F97C3F" w:rsidP="00EF5939">
      <w:pPr>
        <w:pStyle w:val="NoSpacing"/>
      </w:pPr>
    </w:p>
    <w:p w:rsidR="00AF08E6" w:rsidRDefault="00AF08E6" w:rsidP="00AF08E6">
      <w:pPr>
        <w:pStyle w:val="Caption"/>
        <w:keepNext/>
      </w:pPr>
    </w:p>
    <w:p w:rsidR="0041459C" w:rsidRDefault="0041459C" w:rsidP="0041459C">
      <w:pPr>
        <w:pStyle w:val="Caption"/>
        <w:keepNext/>
      </w:pPr>
      <w:bookmarkStart w:id="42" w:name="_Toc351449538"/>
      <w:r>
        <w:t xml:space="preserve">Table </w:t>
      </w:r>
      <w:r w:rsidR="00964AC6">
        <w:fldChar w:fldCharType="begin"/>
      </w:r>
      <w:r w:rsidR="00964AC6">
        <w:instrText xml:space="preserve"> SEQ Table \* ARABIC </w:instrText>
      </w:r>
      <w:r w:rsidR="00964AC6">
        <w:fldChar w:fldCharType="separate"/>
      </w:r>
      <w:r>
        <w:rPr>
          <w:noProof/>
        </w:rPr>
        <w:t>1</w:t>
      </w:r>
      <w:r w:rsidR="00964AC6">
        <w:rPr>
          <w:noProof/>
        </w:rPr>
        <w:fldChar w:fldCharType="end"/>
      </w:r>
      <w:r>
        <w:t xml:space="preserve"> </w:t>
      </w:r>
      <w:proofErr w:type="gramStart"/>
      <w:r>
        <w:t>Fall</w:t>
      </w:r>
      <w:proofErr w:type="gramEnd"/>
      <w:r>
        <w:t xml:space="preserve"> 2012 Enrollment by Major</w:t>
      </w:r>
      <w:bookmarkEnd w:id="42"/>
    </w:p>
    <w:tbl>
      <w:tblPr>
        <w:tblW w:w="9703" w:type="dxa"/>
        <w:tblInd w:w="93" w:type="dxa"/>
        <w:tblLook w:val="04A0" w:firstRow="1" w:lastRow="0" w:firstColumn="1" w:lastColumn="0" w:noHBand="0" w:noVBand="1"/>
      </w:tblPr>
      <w:tblGrid>
        <w:gridCol w:w="3436"/>
        <w:gridCol w:w="727"/>
        <w:gridCol w:w="759"/>
        <w:gridCol w:w="759"/>
        <w:gridCol w:w="768"/>
        <w:gridCol w:w="103"/>
        <w:gridCol w:w="708"/>
        <w:gridCol w:w="111"/>
        <w:gridCol w:w="656"/>
        <w:gridCol w:w="103"/>
        <w:gridCol w:w="656"/>
        <w:gridCol w:w="103"/>
        <w:gridCol w:w="711"/>
        <w:gridCol w:w="103"/>
      </w:tblGrid>
      <w:tr w:rsidR="00F97C3F" w:rsidRPr="00F97C3F" w:rsidTr="00AF08E6">
        <w:trPr>
          <w:trHeight w:val="276"/>
        </w:trPr>
        <w:tc>
          <w:tcPr>
            <w:tcW w:w="3436" w:type="dxa"/>
            <w:tcBorders>
              <w:top w:val="nil"/>
              <w:left w:val="single" w:sz="4" w:space="0" w:color="auto"/>
              <w:bottom w:val="single" w:sz="4" w:space="0" w:color="auto"/>
              <w:right w:val="single" w:sz="4" w:space="0" w:color="auto"/>
            </w:tcBorders>
            <w:shd w:val="clear" w:color="000000" w:fill="C0C0C0"/>
            <w:noWrap/>
            <w:vAlign w:val="bottom"/>
            <w:hideMark/>
          </w:tcPr>
          <w:p w:rsidR="00F97C3F" w:rsidRPr="00F97C3F" w:rsidRDefault="00F97C3F" w:rsidP="00F97C3F">
            <w:pPr>
              <w:spacing w:after="0" w:line="240" w:lineRule="auto"/>
              <w:jc w:val="center"/>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majorDescription</w:t>
            </w:r>
          </w:p>
        </w:tc>
        <w:tc>
          <w:tcPr>
            <w:tcW w:w="727" w:type="dxa"/>
            <w:tcBorders>
              <w:top w:val="single" w:sz="4" w:space="0" w:color="auto"/>
              <w:left w:val="nil"/>
              <w:bottom w:val="single" w:sz="4" w:space="0" w:color="auto"/>
              <w:right w:val="single" w:sz="4" w:space="0" w:color="auto"/>
            </w:tcBorders>
            <w:shd w:val="clear" w:color="000000" w:fill="C0C0C0"/>
            <w:noWrap/>
            <w:vAlign w:val="bottom"/>
            <w:hideMark/>
          </w:tcPr>
          <w:p w:rsidR="00F97C3F" w:rsidRPr="00F97C3F" w:rsidRDefault="00F97C3F" w:rsidP="00F97C3F">
            <w:pPr>
              <w:spacing w:after="0" w:line="240" w:lineRule="auto"/>
              <w:jc w:val="center"/>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degree</w:t>
            </w:r>
          </w:p>
        </w:tc>
        <w:tc>
          <w:tcPr>
            <w:tcW w:w="759" w:type="dxa"/>
            <w:tcBorders>
              <w:top w:val="single" w:sz="4" w:space="0" w:color="auto"/>
              <w:left w:val="nil"/>
              <w:bottom w:val="single" w:sz="4" w:space="0" w:color="auto"/>
              <w:right w:val="single" w:sz="4" w:space="0" w:color="auto"/>
            </w:tcBorders>
            <w:shd w:val="clear" w:color="000000" w:fill="C0C0C0"/>
            <w:noWrap/>
            <w:vAlign w:val="bottom"/>
            <w:hideMark/>
          </w:tcPr>
          <w:p w:rsidR="00F97C3F" w:rsidRPr="00F97C3F" w:rsidRDefault="00F97C3F" w:rsidP="00F97C3F">
            <w:pPr>
              <w:spacing w:after="0" w:line="240" w:lineRule="auto"/>
              <w:jc w:val="center"/>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Chuuk</w:t>
            </w:r>
          </w:p>
        </w:tc>
        <w:tc>
          <w:tcPr>
            <w:tcW w:w="759" w:type="dxa"/>
            <w:tcBorders>
              <w:top w:val="single" w:sz="4" w:space="0" w:color="auto"/>
              <w:left w:val="nil"/>
              <w:bottom w:val="single" w:sz="4" w:space="0" w:color="auto"/>
              <w:right w:val="single" w:sz="4" w:space="0" w:color="auto"/>
            </w:tcBorders>
            <w:shd w:val="clear" w:color="000000" w:fill="C0C0C0"/>
            <w:noWrap/>
            <w:vAlign w:val="bottom"/>
            <w:hideMark/>
          </w:tcPr>
          <w:p w:rsidR="00F97C3F" w:rsidRPr="00F97C3F" w:rsidRDefault="00F97C3F" w:rsidP="00F97C3F">
            <w:pPr>
              <w:spacing w:after="0" w:line="240" w:lineRule="auto"/>
              <w:jc w:val="center"/>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Kosrae</w:t>
            </w:r>
          </w:p>
        </w:tc>
        <w:tc>
          <w:tcPr>
            <w:tcW w:w="871" w:type="dxa"/>
            <w:gridSpan w:val="2"/>
            <w:tcBorders>
              <w:top w:val="single" w:sz="4" w:space="0" w:color="auto"/>
              <w:left w:val="nil"/>
              <w:bottom w:val="single" w:sz="4" w:space="0" w:color="auto"/>
              <w:right w:val="single" w:sz="4" w:space="0" w:color="auto"/>
            </w:tcBorders>
            <w:shd w:val="clear" w:color="000000" w:fill="C0C0C0"/>
            <w:noWrap/>
            <w:vAlign w:val="bottom"/>
            <w:hideMark/>
          </w:tcPr>
          <w:p w:rsidR="00F97C3F" w:rsidRPr="00F97C3F" w:rsidRDefault="00F97C3F" w:rsidP="00F97C3F">
            <w:pPr>
              <w:spacing w:after="0" w:line="240" w:lineRule="auto"/>
              <w:jc w:val="center"/>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National</w:t>
            </w:r>
          </w:p>
        </w:tc>
        <w:tc>
          <w:tcPr>
            <w:tcW w:w="819" w:type="dxa"/>
            <w:gridSpan w:val="2"/>
            <w:tcBorders>
              <w:top w:val="single" w:sz="4" w:space="0" w:color="auto"/>
              <w:left w:val="nil"/>
              <w:bottom w:val="single" w:sz="4" w:space="0" w:color="auto"/>
              <w:right w:val="single" w:sz="4" w:space="0" w:color="auto"/>
            </w:tcBorders>
            <w:shd w:val="clear" w:color="000000" w:fill="C0C0C0"/>
            <w:noWrap/>
            <w:vAlign w:val="bottom"/>
            <w:hideMark/>
          </w:tcPr>
          <w:p w:rsidR="00F97C3F" w:rsidRPr="00F97C3F" w:rsidRDefault="00F97C3F" w:rsidP="00F97C3F">
            <w:pPr>
              <w:spacing w:after="0" w:line="240" w:lineRule="auto"/>
              <w:jc w:val="center"/>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Pohnpei</w:t>
            </w:r>
          </w:p>
        </w:tc>
        <w:tc>
          <w:tcPr>
            <w:tcW w:w="759" w:type="dxa"/>
            <w:gridSpan w:val="2"/>
            <w:tcBorders>
              <w:top w:val="single" w:sz="4" w:space="0" w:color="auto"/>
              <w:left w:val="nil"/>
              <w:bottom w:val="single" w:sz="4" w:space="0" w:color="auto"/>
              <w:right w:val="single" w:sz="4" w:space="0" w:color="auto"/>
            </w:tcBorders>
            <w:shd w:val="clear" w:color="000000" w:fill="C0C0C0"/>
            <w:noWrap/>
            <w:vAlign w:val="bottom"/>
            <w:hideMark/>
          </w:tcPr>
          <w:p w:rsidR="00F97C3F" w:rsidRPr="00F97C3F" w:rsidRDefault="00F97C3F" w:rsidP="00F97C3F">
            <w:pPr>
              <w:spacing w:after="0" w:line="240" w:lineRule="auto"/>
              <w:jc w:val="center"/>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Yap</w:t>
            </w:r>
          </w:p>
        </w:tc>
        <w:tc>
          <w:tcPr>
            <w:tcW w:w="759" w:type="dxa"/>
            <w:gridSpan w:val="2"/>
            <w:tcBorders>
              <w:top w:val="single" w:sz="4" w:space="0" w:color="auto"/>
              <w:left w:val="nil"/>
              <w:bottom w:val="single" w:sz="4" w:space="0" w:color="auto"/>
              <w:right w:val="single" w:sz="4" w:space="0" w:color="auto"/>
            </w:tcBorders>
            <w:shd w:val="clear" w:color="000000" w:fill="C0C0C0"/>
            <w:noWrap/>
            <w:vAlign w:val="bottom"/>
            <w:hideMark/>
          </w:tcPr>
          <w:p w:rsidR="00F97C3F" w:rsidRPr="00F97C3F" w:rsidRDefault="00F97C3F" w:rsidP="00F97C3F">
            <w:pPr>
              <w:spacing w:after="0" w:line="240" w:lineRule="auto"/>
              <w:jc w:val="center"/>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College</w:t>
            </w:r>
          </w:p>
        </w:tc>
        <w:tc>
          <w:tcPr>
            <w:tcW w:w="814" w:type="dxa"/>
            <w:gridSpan w:val="2"/>
            <w:tcBorders>
              <w:top w:val="single" w:sz="4" w:space="0" w:color="auto"/>
              <w:left w:val="nil"/>
              <w:bottom w:val="single" w:sz="4" w:space="0" w:color="auto"/>
              <w:right w:val="single" w:sz="4" w:space="0" w:color="auto"/>
            </w:tcBorders>
            <w:shd w:val="clear" w:color="000000" w:fill="C0C0C0"/>
            <w:noWrap/>
            <w:vAlign w:val="bottom"/>
            <w:hideMark/>
          </w:tcPr>
          <w:p w:rsidR="00F97C3F" w:rsidRPr="00F97C3F" w:rsidRDefault="00F97C3F" w:rsidP="00F97C3F">
            <w:pPr>
              <w:spacing w:after="0" w:line="240" w:lineRule="auto"/>
              <w:jc w:val="center"/>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Health Career Opportunities Program</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AA</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7</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107</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13</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14</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141</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5.1%</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Liberal Arts</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AA</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59</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188</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44</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33</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324</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11.8%</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Micronesian Studies</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AA</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5</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96</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21</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125</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4.6%</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Teacher Preparation</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AA</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211</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31</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139</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21</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37</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439</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16.0%</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Building Technology</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AAS</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34</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34</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1.2%</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Electronics Technology</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AAS</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27</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60</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87</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3.2%</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Telecommunications</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AAS</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63</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63</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2.3%</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Ag. &amp; Nat. Res. Management</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AS</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23</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18</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44</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1.6%</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Agriculture</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AS</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6</w:t>
            </w:r>
          </w:p>
        </w:tc>
        <w:tc>
          <w:tcPr>
            <w:tcW w:w="811"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6</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0.2%</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Business Administration</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AS</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35</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15</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149</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26</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b/>
                <w:bCs/>
                <w:color w:val="000000"/>
                <w:sz w:val="18"/>
                <w:szCs w:val="18"/>
              </w:rPr>
            </w:pPr>
            <w:r w:rsidRPr="00F97C3F">
              <w:rPr>
                <w:rFonts w:ascii="Calibri" w:eastAsia="Times New Roman" w:hAnsi="Calibri" w:cs="Times New Roman"/>
                <w:b/>
                <w:bCs/>
                <w:color w:val="000000"/>
                <w:sz w:val="18"/>
                <w:szCs w:val="18"/>
              </w:rPr>
              <w:t>17</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242</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8.8%</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Computer Information Systems</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AS</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5</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156</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20</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32</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213</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7.8%</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Hospitality and Tourism Management</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AS</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7</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62</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71</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2.6%</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Marine Science</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AS</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15</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46</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9</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71</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2.6%</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Nursing</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AS</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11</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25</w:t>
            </w:r>
          </w:p>
        </w:tc>
        <w:tc>
          <w:tcPr>
            <w:tcW w:w="811"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39</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1.4%</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Public Health</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AS</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6</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17</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24</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0.9%</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Teacher Education - Elementary</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AS</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11</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12</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0.4%</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Elementary Education</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BA</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43</w:t>
            </w:r>
          </w:p>
        </w:tc>
        <w:tc>
          <w:tcPr>
            <w:tcW w:w="811"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43</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1.6%</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Agriculture and Food Technology</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27</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97</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21</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145</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5.3%</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Basic Public Health</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34</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w:t>
            </w:r>
          </w:p>
        </w:tc>
        <w:tc>
          <w:tcPr>
            <w:tcW w:w="811"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36</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1.3%</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Bookkeeping</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124</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86</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8</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218</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7.9%</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Building Maintenance and Repair</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19</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19</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0.7%</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Cabinet Making/Furniture Making</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32</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32</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1.2%</w:t>
            </w:r>
          </w:p>
        </w:tc>
      </w:tr>
      <w:tr w:rsidR="00F97C3F" w:rsidRPr="00F97C3F" w:rsidTr="00AF08E6">
        <w:trPr>
          <w:gridAfter w:val="1"/>
          <w:wAfter w:w="103" w:type="dxa"/>
          <w:trHeight w:val="552"/>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Career Education: Motor Vehicle Mechanic</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15</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15</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0.5%</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Carpentry</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14</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16</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0.6%</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Construction Electricity</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20</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20</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0.7%</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Electronic Engineering Technology</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22</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32</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25</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79</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2.9%</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Health Assistant Training Program</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17</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17</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0.6%</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Law Enforcement</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0.1%</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Nursing Assistant</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w:t>
            </w:r>
          </w:p>
        </w:tc>
        <w:tc>
          <w:tcPr>
            <w:tcW w:w="811"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0.1%</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Refrigerator and Air Conditioning</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24</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24</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0.9%</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Secretarial Science</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w:t>
            </w:r>
          </w:p>
        </w:tc>
        <w:tc>
          <w:tcPr>
            <w:tcW w:w="759"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26</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37</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4</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67</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2.4%</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Trial Counselor</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CA</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19</w:t>
            </w:r>
          </w:p>
        </w:tc>
        <w:tc>
          <w:tcPr>
            <w:tcW w:w="811"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5</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24</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0.9%</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Public Health</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TYC</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11</w:t>
            </w:r>
          </w:p>
        </w:tc>
        <w:tc>
          <w:tcPr>
            <w:tcW w:w="811"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11</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0.4%</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Teacher Preparation - Elementary</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TYC</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33</w:t>
            </w:r>
          </w:p>
        </w:tc>
        <w:tc>
          <w:tcPr>
            <w:tcW w:w="811"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33</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1.2%</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Unclassified</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UC</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w:t>
            </w:r>
          </w:p>
        </w:tc>
        <w:tc>
          <w:tcPr>
            <w:tcW w:w="811"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7"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3</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5</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0.2%</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Undeclared</w:t>
            </w:r>
          </w:p>
        </w:tc>
        <w:tc>
          <w:tcPr>
            <w:tcW w:w="727" w:type="dxa"/>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UD</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811"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Arial" w:eastAsia="Times New Roman" w:hAnsi="Arial" w:cs="Arial"/>
                <w:color w:val="000000"/>
                <w:sz w:val="18"/>
                <w:szCs w:val="18"/>
              </w:rPr>
            </w:pPr>
            <w:r w:rsidRPr="00F97C3F">
              <w:rPr>
                <w:rFonts w:ascii="Arial" w:eastAsia="Times New Roman" w:hAnsi="Arial" w:cs="Arial"/>
                <w:color w:val="000000"/>
                <w:sz w:val="18"/>
                <w:szCs w:val="18"/>
              </w:rPr>
              <w:t> </w:t>
            </w:r>
          </w:p>
        </w:tc>
        <w:tc>
          <w:tcPr>
            <w:tcW w:w="759" w:type="dxa"/>
            <w:gridSpan w:val="2"/>
            <w:tcBorders>
              <w:top w:val="nil"/>
              <w:left w:val="nil"/>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0.0%</w:t>
            </w:r>
          </w:p>
        </w:tc>
      </w:tr>
      <w:tr w:rsidR="00F97C3F" w:rsidRPr="00F97C3F" w:rsidTr="00AF08E6">
        <w:trPr>
          <w:gridAfter w:val="1"/>
          <w:wAfter w:w="103" w:type="dxa"/>
          <w:trHeight w:val="276"/>
        </w:trPr>
        <w:tc>
          <w:tcPr>
            <w:tcW w:w="3436" w:type="dxa"/>
            <w:tcBorders>
              <w:top w:val="nil"/>
              <w:left w:val="single" w:sz="4" w:space="0" w:color="auto"/>
              <w:bottom w:val="single" w:sz="4" w:space="0" w:color="auto"/>
              <w:right w:val="single" w:sz="4" w:space="0" w:color="auto"/>
            </w:tcBorders>
            <w:shd w:val="clear" w:color="auto" w:fill="auto"/>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Total</w:t>
            </w:r>
          </w:p>
        </w:tc>
        <w:tc>
          <w:tcPr>
            <w:tcW w:w="727"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 </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409</w:t>
            </w:r>
          </w:p>
        </w:tc>
        <w:tc>
          <w:tcPr>
            <w:tcW w:w="759"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268</w:t>
            </w:r>
          </w:p>
        </w:tc>
        <w:tc>
          <w:tcPr>
            <w:tcW w:w="768" w:type="dxa"/>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1069</w:t>
            </w:r>
          </w:p>
        </w:tc>
        <w:tc>
          <w:tcPr>
            <w:tcW w:w="811"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771</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227</w:t>
            </w:r>
          </w:p>
        </w:tc>
        <w:tc>
          <w:tcPr>
            <w:tcW w:w="759"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2744</w:t>
            </w:r>
          </w:p>
        </w:tc>
        <w:tc>
          <w:tcPr>
            <w:tcW w:w="814" w:type="dxa"/>
            <w:gridSpan w:val="2"/>
            <w:tcBorders>
              <w:top w:val="nil"/>
              <w:left w:val="nil"/>
              <w:bottom w:val="single" w:sz="4" w:space="0" w:color="auto"/>
              <w:right w:val="single" w:sz="4" w:space="0" w:color="auto"/>
            </w:tcBorders>
            <w:shd w:val="clear" w:color="auto" w:fill="auto"/>
            <w:noWrap/>
            <w:vAlign w:val="bottom"/>
            <w:hideMark/>
          </w:tcPr>
          <w:p w:rsidR="00F97C3F" w:rsidRPr="00F97C3F" w:rsidRDefault="00F97C3F" w:rsidP="00F97C3F">
            <w:pPr>
              <w:spacing w:after="0" w:line="240" w:lineRule="auto"/>
              <w:jc w:val="right"/>
              <w:rPr>
                <w:rFonts w:ascii="Calibri" w:eastAsia="Times New Roman" w:hAnsi="Calibri" w:cs="Times New Roman"/>
                <w:color w:val="000000"/>
                <w:sz w:val="18"/>
                <w:szCs w:val="18"/>
              </w:rPr>
            </w:pPr>
            <w:r w:rsidRPr="00F97C3F">
              <w:rPr>
                <w:rFonts w:ascii="Calibri" w:eastAsia="Times New Roman" w:hAnsi="Calibri" w:cs="Times New Roman"/>
                <w:color w:val="000000"/>
                <w:sz w:val="18"/>
                <w:szCs w:val="18"/>
              </w:rPr>
              <w:t>100.0%</w:t>
            </w:r>
          </w:p>
        </w:tc>
      </w:tr>
    </w:tbl>
    <w:p w:rsidR="00F97C3F" w:rsidRDefault="00F97C3F" w:rsidP="00EF5939">
      <w:pPr>
        <w:pStyle w:val="NoSpacing"/>
      </w:pPr>
    </w:p>
    <w:p w:rsidR="000E031C" w:rsidRDefault="000E031C" w:rsidP="00EF5939">
      <w:pPr>
        <w:pStyle w:val="NoSpacing"/>
        <w:sectPr w:rsidR="000E031C">
          <w:pgSz w:w="12240" w:h="15840"/>
          <w:pgMar w:top="1440" w:right="1440" w:bottom="1440" w:left="1440" w:header="720" w:footer="720" w:gutter="0"/>
          <w:cols w:space="720"/>
          <w:docGrid w:linePitch="360"/>
        </w:sectPr>
      </w:pPr>
    </w:p>
    <w:p w:rsidR="0041459C" w:rsidRDefault="0041459C" w:rsidP="0041459C">
      <w:pPr>
        <w:pStyle w:val="Caption"/>
        <w:keepNext/>
      </w:pPr>
      <w:bookmarkStart w:id="43" w:name="_Toc351449539"/>
      <w:r>
        <w:lastRenderedPageBreak/>
        <w:t xml:space="preserve">Table </w:t>
      </w:r>
      <w:r w:rsidR="00964AC6">
        <w:fldChar w:fldCharType="begin"/>
      </w:r>
      <w:r w:rsidR="00964AC6">
        <w:instrText xml:space="preserve"> SEQ Table \* ARABIC </w:instrText>
      </w:r>
      <w:r w:rsidR="00964AC6">
        <w:fldChar w:fldCharType="separate"/>
      </w:r>
      <w:r>
        <w:rPr>
          <w:noProof/>
        </w:rPr>
        <w:t>2</w:t>
      </w:r>
      <w:r w:rsidR="00964AC6">
        <w:rPr>
          <w:noProof/>
        </w:rPr>
        <w:fldChar w:fldCharType="end"/>
      </w:r>
      <w:r>
        <w:t xml:space="preserve"> Graduates by Academic Year and Major</w:t>
      </w:r>
      <w:bookmarkEnd w:id="43"/>
    </w:p>
    <w:tbl>
      <w:tblPr>
        <w:tblW w:w="9353" w:type="dxa"/>
        <w:tblInd w:w="93" w:type="dxa"/>
        <w:tblLook w:val="04A0" w:firstRow="1" w:lastRow="0" w:firstColumn="1" w:lastColumn="0" w:noHBand="0" w:noVBand="1"/>
      </w:tblPr>
      <w:tblGrid>
        <w:gridCol w:w="3379"/>
        <w:gridCol w:w="904"/>
        <w:gridCol w:w="1019"/>
        <w:gridCol w:w="1019"/>
        <w:gridCol w:w="1019"/>
        <w:gridCol w:w="1019"/>
        <w:gridCol w:w="994"/>
      </w:tblGrid>
      <w:tr w:rsidR="000E031C" w:rsidRPr="000E031C" w:rsidTr="000E031C">
        <w:trPr>
          <w:trHeight w:val="294"/>
        </w:trPr>
        <w:tc>
          <w:tcPr>
            <w:tcW w:w="3379"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majorDescription</w:t>
            </w:r>
          </w:p>
        </w:tc>
        <w:tc>
          <w:tcPr>
            <w:tcW w:w="904" w:type="dxa"/>
            <w:tcBorders>
              <w:top w:val="single" w:sz="4" w:space="0" w:color="auto"/>
              <w:left w:val="nil"/>
              <w:bottom w:val="single" w:sz="4" w:space="0" w:color="auto"/>
              <w:right w:val="single" w:sz="4" w:space="0" w:color="auto"/>
            </w:tcBorders>
            <w:shd w:val="clear" w:color="000000" w:fill="C0C0C0"/>
            <w:noWrap/>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degree</w:t>
            </w:r>
          </w:p>
        </w:tc>
        <w:tc>
          <w:tcPr>
            <w:tcW w:w="1019" w:type="dxa"/>
            <w:tcBorders>
              <w:top w:val="single" w:sz="4" w:space="0" w:color="auto"/>
              <w:left w:val="nil"/>
              <w:bottom w:val="single" w:sz="4" w:space="0" w:color="auto"/>
              <w:right w:val="single" w:sz="4" w:space="0" w:color="auto"/>
            </w:tcBorders>
            <w:shd w:val="clear" w:color="000000" w:fill="C0C0C0"/>
            <w:noWrap/>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AY2008/09</w:t>
            </w:r>
          </w:p>
        </w:tc>
        <w:tc>
          <w:tcPr>
            <w:tcW w:w="1019" w:type="dxa"/>
            <w:tcBorders>
              <w:top w:val="single" w:sz="4" w:space="0" w:color="auto"/>
              <w:left w:val="nil"/>
              <w:bottom w:val="single" w:sz="4" w:space="0" w:color="auto"/>
              <w:right w:val="single" w:sz="4" w:space="0" w:color="auto"/>
            </w:tcBorders>
            <w:shd w:val="clear" w:color="000000" w:fill="C0C0C0"/>
            <w:noWrap/>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AY2009/10</w:t>
            </w:r>
          </w:p>
        </w:tc>
        <w:tc>
          <w:tcPr>
            <w:tcW w:w="1019" w:type="dxa"/>
            <w:tcBorders>
              <w:top w:val="single" w:sz="4" w:space="0" w:color="auto"/>
              <w:left w:val="nil"/>
              <w:bottom w:val="single" w:sz="4" w:space="0" w:color="auto"/>
              <w:right w:val="single" w:sz="4" w:space="0" w:color="auto"/>
            </w:tcBorders>
            <w:shd w:val="clear" w:color="000000" w:fill="C0C0C0"/>
            <w:noWrap/>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AY2010/11</w:t>
            </w:r>
          </w:p>
        </w:tc>
        <w:tc>
          <w:tcPr>
            <w:tcW w:w="1019" w:type="dxa"/>
            <w:tcBorders>
              <w:top w:val="single" w:sz="4" w:space="0" w:color="auto"/>
              <w:left w:val="nil"/>
              <w:bottom w:val="single" w:sz="4" w:space="0" w:color="auto"/>
              <w:right w:val="single" w:sz="4" w:space="0" w:color="auto"/>
            </w:tcBorders>
            <w:shd w:val="clear" w:color="000000" w:fill="C0C0C0"/>
            <w:noWrap/>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AY2011/12</w:t>
            </w:r>
          </w:p>
        </w:tc>
        <w:tc>
          <w:tcPr>
            <w:tcW w:w="994" w:type="dxa"/>
            <w:tcBorders>
              <w:top w:val="single" w:sz="4" w:space="0" w:color="auto"/>
              <w:left w:val="nil"/>
              <w:bottom w:val="single" w:sz="4" w:space="0" w:color="auto"/>
              <w:right w:val="single" w:sz="4" w:space="0" w:color="auto"/>
            </w:tcBorders>
            <w:shd w:val="clear" w:color="000000" w:fill="C0C0C0"/>
            <w:noWrap/>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Total4Year</w:t>
            </w:r>
          </w:p>
        </w:tc>
      </w:tr>
      <w:tr w:rsidR="000E031C" w:rsidRPr="000E031C" w:rsidTr="000E031C">
        <w:trPr>
          <w:trHeight w:val="206"/>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Liberal Arts</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AA</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54</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53</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67</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46</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220</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Teacher Education - Elementary</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AS</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48</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57</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67</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34</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206</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Business Administration</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AS</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20</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27</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35</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33</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115</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Teacher Preparation - Elementary</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TYC</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20</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18</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20</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51</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109</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Computer Information Systems</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AS</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19</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34</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21</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33</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107</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Teacher Preparation</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AA</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14</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8</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22</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48</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92</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Micronesian Studies</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AA</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10</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26</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33</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20</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89</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Health Career Opportunities Program</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AA</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18</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15</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17</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35</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85</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General Studies</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CA</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10</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25</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17</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53</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Agriculture and Food Technology</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CA</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7</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10</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15</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34</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Marine Science</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AS</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9</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11</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12</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33</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Trial Counselor</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CA</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5</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10</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13</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31</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Electronics Technology</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AAS</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5</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6</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6</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12</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29</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Hospitality and Tourism Management</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AS</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11</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10</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28</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Building Technology</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AAS</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5</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10</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21</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General Business</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TYC</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6</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5</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17</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Bookkeeping</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CA</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5</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15</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Nursing Assistant</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CA</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12</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12</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Accounting</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TYC</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5</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12</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Electronic Engineering Technology</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CA</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9</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Agriculture</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AS</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8</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Early Childhood Education</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AS</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7</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Building Maintenance and Repair</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CA</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6</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7</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Public Health</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TYC</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7</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Telecommunications</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AAS</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6</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6</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Construction Electricity</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CA</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6</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Career Education: Motor Vehicle Mechanic</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CA</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5</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Health Assistant Training Program</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CA</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5</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5</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Telecommunication Technology</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AAS</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Electronics Technology</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ACA</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Public Health</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AS</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Carpentry</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CA</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Refrigerator and Air Conditioning</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CA</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Accounting</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AS</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Teacher Education - Elementary</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TYC</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Liberal Arts / Media Studies</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AA</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Ag. &amp; Nat. Res. Management</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AS</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Cabinet Making/Furniture Making</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CA</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Education</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AS</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Electronics Technology</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CA</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Secretarial Science</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CA</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Business Administration</w:t>
            </w:r>
          </w:p>
        </w:tc>
        <w:tc>
          <w:tcPr>
            <w:tcW w:w="904"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TYC</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rPr>
                <w:rFonts w:eastAsia="Times New Roman" w:cs="Arial"/>
                <w:color w:val="000000"/>
                <w:sz w:val="16"/>
                <w:szCs w:val="16"/>
              </w:rPr>
            </w:pPr>
            <w:r w:rsidRPr="000E031C">
              <w:rPr>
                <w:rFonts w:eastAsia="Times New Roman" w:cs="Arial"/>
                <w:color w:val="000000"/>
                <w:sz w:val="16"/>
                <w:szCs w:val="16"/>
              </w:rPr>
              <w:t> </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w:t>
            </w:r>
          </w:p>
        </w:tc>
      </w:tr>
      <w:tr w:rsidR="000E031C" w:rsidRPr="000E031C" w:rsidTr="000E031C">
        <w:trPr>
          <w:trHeight w:val="294"/>
        </w:trPr>
        <w:tc>
          <w:tcPr>
            <w:tcW w:w="3379" w:type="dxa"/>
            <w:tcBorders>
              <w:top w:val="nil"/>
              <w:left w:val="single" w:sz="4" w:space="0" w:color="auto"/>
              <w:bottom w:val="single" w:sz="4" w:space="0" w:color="auto"/>
              <w:right w:val="single" w:sz="4" w:space="0" w:color="auto"/>
            </w:tcBorders>
            <w:shd w:val="clear" w:color="auto" w:fill="auto"/>
            <w:vAlign w:val="bottom"/>
            <w:hideMark/>
          </w:tcPr>
          <w:p w:rsidR="000E031C" w:rsidRPr="000E031C" w:rsidRDefault="000E031C" w:rsidP="000E031C">
            <w:pPr>
              <w:spacing w:after="0" w:line="240" w:lineRule="auto"/>
              <w:rPr>
                <w:rFonts w:eastAsia="Times New Roman" w:cs="Times New Roman"/>
                <w:color w:val="000000"/>
                <w:sz w:val="16"/>
                <w:szCs w:val="16"/>
              </w:rPr>
            </w:pPr>
            <w:r w:rsidRPr="000E031C">
              <w:rPr>
                <w:rFonts w:eastAsia="Times New Roman" w:cs="Times New Roman"/>
                <w:color w:val="000000"/>
                <w:sz w:val="16"/>
                <w:szCs w:val="16"/>
              </w:rPr>
              <w:t>Graduates</w:t>
            </w:r>
          </w:p>
        </w:tc>
        <w:tc>
          <w:tcPr>
            <w:tcW w:w="90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center"/>
              <w:rPr>
                <w:rFonts w:eastAsia="Times New Roman" w:cs="Times New Roman"/>
                <w:color w:val="000000"/>
                <w:sz w:val="16"/>
                <w:szCs w:val="16"/>
              </w:rPr>
            </w:pPr>
            <w:r w:rsidRPr="000E031C">
              <w:rPr>
                <w:rFonts w:eastAsia="Times New Roman" w:cs="Times New Roman"/>
                <w:color w:val="000000"/>
                <w:sz w:val="16"/>
                <w:szCs w:val="16"/>
              </w:rPr>
              <w:t> </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255</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328</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393</w:t>
            </w:r>
          </w:p>
        </w:tc>
        <w:tc>
          <w:tcPr>
            <w:tcW w:w="1019"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428</w:t>
            </w:r>
          </w:p>
        </w:tc>
        <w:tc>
          <w:tcPr>
            <w:tcW w:w="994" w:type="dxa"/>
            <w:tcBorders>
              <w:top w:val="nil"/>
              <w:left w:val="nil"/>
              <w:bottom w:val="single" w:sz="4" w:space="0" w:color="auto"/>
              <w:right w:val="single" w:sz="4" w:space="0" w:color="auto"/>
            </w:tcBorders>
            <w:shd w:val="clear" w:color="auto" w:fill="auto"/>
            <w:noWrap/>
            <w:vAlign w:val="bottom"/>
            <w:hideMark/>
          </w:tcPr>
          <w:p w:rsidR="000E031C" w:rsidRPr="000E031C" w:rsidRDefault="000E031C" w:rsidP="000E031C">
            <w:pPr>
              <w:spacing w:after="0" w:line="240" w:lineRule="auto"/>
              <w:jc w:val="right"/>
              <w:rPr>
                <w:rFonts w:eastAsia="Times New Roman" w:cs="Times New Roman"/>
                <w:color w:val="000000"/>
                <w:sz w:val="16"/>
                <w:szCs w:val="16"/>
              </w:rPr>
            </w:pPr>
            <w:r w:rsidRPr="000E031C">
              <w:rPr>
                <w:rFonts w:eastAsia="Times New Roman" w:cs="Times New Roman"/>
                <w:color w:val="000000"/>
                <w:sz w:val="16"/>
                <w:szCs w:val="16"/>
              </w:rPr>
              <w:t>1404</w:t>
            </w:r>
          </w:p>
        </w:tc>
      </w:tr>
    </w:tbl>
    <w:p w:rsidR="000E031C" w:rsidRDefault="000E031C" w:rsidP="00EF5939">
      <w:pPr>
        <w:pStyle w:val="NoSpacing"/>
      </w:pPr>
    </w:p>
    <w:sectPr w:rsidR="000E031C" w:rsidSect="000E031C">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AC6" w:rsidRDefault="00964AC6" w:rsidP="005F0065">
      <w:pPr>
        <w:spacing w:after="0" w:line="240" w:lineRule="auto"/>
      </w:pPr>
      <w:r>
        <w:separator/>
      </w:r>
    </w:p>
  </w:endnote>
  <w:endnote w:type="continuationSeparator" w:id="0">
    <w:p w:rsidR="00964AC6" w:rsidRDefault="00964AC6" w:rsidP="005F0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848102"/>
      <w:docPartObj>
        <w:docPartGallery w:val="Page Numbers (Bottom of Page)"/>
        <w:docPartUnique/>
      </w:docPartObj>
    </w:sdtPr>
    <w:sdtEndPr>
      <w:rPr>
        <w:color w:val="808080" w:themeColor="background1" w:themeShade="80"/>
        <w:spacing w:val="60"/>
      </w:rPr>
    </w:sdtEndPr>
    <w:sdtContent>
      <w:p w:rsidR="008A5424" w:rsidRDefault="008A542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w:t>
        </w:r>
        <w:r>
          <w:rPr>
            <w:noProof/>
          </w:rPr>
          <w:fldChar w:fldCharType="end"/>
        </w:r>
        <w:r>
          <w:t xml:space="preserve"> | </w:t>
        </w:r>
        <w:r>
          <w:rPr>
            <w:color w:val="808080" w:themeColor="background1" w:themeShade="80"/>
            <w:spacing w:val="60"/>
          </w:rPr>
          <w:t>Page</w:t>
        </w:r>
      </w:p>
    </w:sdtContent>
  </w:sdt>
  <w:p w:rsidR="008A5424" w:rsidRDefault="008A54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959094"/>
      <w:docPartObj>
        <w:docPartGallery w:val="Page Numbers (Bottom of Page)"/>
        <w:docPartUnique/>
      </w:docPartObj>
    </w:sdtPr>
    <w:sdtEndPr>
      <w:rPr>
        <w:color w:val="808080" w:themeColor="background1" w:themeShade="80"/>
        <w:spacing w:val="60"/>
      </w:rPr>
    </w:sdtEndPr>
    <w:sdtContent>
      <w:p w:rsidR="008A5424" w:rsidRDefault="008A5424">
        <w:pPr>
          <w:pStyle w:val="Footer"/>
          <w:pBdr>
            <w:top w:val="single" w:sz="4" w:space="1" w:color="D9D9D9" w:themeColor="background1" w:themeShade="D9"/>
          </w:pBdr>
          <w:jc w:val="right"/>
        </w:pPr>
        <w:r>
          <w:fldChar w:fldCharType="begin"/>
        </w:r>
        <w:r>
          <w:instrText xml:space="preserve"> PAGE   \* MERGEFORMAT </w:instrText>
        </w:r>
        <w:r>
          <w:fldChar w:fldCharType="separate"/>
        </w:r>
        <w:r w:rsidR="00DC18F3">
          <w:rPr>
            <w:noProof/>
          </w:rPr>
          <w:t>15</w:t>
        </w:r>
        <w:r>
          <w:rPr>
            <w:noProof/>
          </w:rPr>
          <w:fldChar w:fldCharType="end"/>
        </w:r>
        <w:r>
          <w:t xml:space="preserve"> | </w:t>
        </w:r>
        <w:r>
          <w:rPr>
            <w:color w:val="808080" w:themeColor="background1" w:themeShade="80"/>
            <w:spacing w:val="60"/>
          </w:rPr>
          <w:t>Page</w:t>
        </w:r>
      </w:p>
    </w:sdtContent>
  </w:sdt>
  <w:p w:rsidR="008A5424" w:rsidRDefault="008A54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AC6" w:rsidRDefault="00964AC6" w:rsidP="005F0065">
      <w:pPr>
        <w:spacing w:after="0" w:line="240" w:lineRule="auto"/>
      </w:pPr>
      <w:r>
        <w:separator/>
      </w:r>
    </w:p>
  </w:footnote>
  <w:footnote w:type="continuationSeparator" w:id="0">
    <w:p w:rsidR="00964AC6" w:rsidRDefault="00964AC6" w:rsidP="005F0065">
      <w:pPr>
        <w:spacing w:after="0" w:line="240" w:lineRule="auto"/>
      </w:pPr>
      <w:r>
        <w:continuationSeparator/>
      </w:r>
    </w:p>
  </w:footnote>
  <w:footnote w:id="1">
    <w:p w:rsidR="00AF08E6" w:rsidRDefault="00AF08E6">
      <w:pPr>
        <w:pStyle w:val="FootnoteText"/>
      </w:pPr>
      <w:r>
        <w:rPr>
          <w:rStyle w:val="FootnoteReference"/>
        </w:rPr>
        <w:footnoteRef/>
      </w:r>
      <w:r>
        <w:t xml:space="preserve"> FTE data is calculated by dividing the total number of credits by 12 credits (IPEDS definition of a full time student).</w:t>
      </w:r>
    </w:p>
  </w:footnote>
  <w:footnote w:id="2">
    <w:p w:rsidR="00AF08E6" w:rsidRDefault="00AF08E6">
      <w:pPr>
        <w:pStyle w:val="FootnoteText"/>
      </w:pPr>
      <w:r>
        <w:rPr>
          <w:rStyle w:val="FootnoteReference"/>
        </w:rPr>
        <w:footnoteRef/>
      </w:r>
      <w:r>
        <w:t xml:space="preserve"> Retention rates are calculated based on new fall semester student cohort (both full time and all students) who returned to school the following fall semester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D74E7"/>
    <w:multiLevelType w:val="hybridMultilevel"/>
    <w:tmpl w:val="362A6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F85397"/>
    <w:multiLevelType w:val="hybridMultilevel"/>
    <w:tmpl w:val="2640E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244B0B"/>
    <w:multiLevelType w:val="hybridMultilevel"/>
    <w:tmpl w:val="A3684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132EBC"/>
    <w:multiLevelType w:val="hybridMultilevel"/>
    <w:tmpl w:val="1B784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B80045"/>
    <w:multiLevelType w:val="hybridMultilevel"/>
    <w:tmpl w:val="139A4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939"/>
    <w:rsid w:val="000013E7"/>
    <w:rsid w:val="00043731"/>
    <w:rsid w:val="000475A7"/>
    <w:rsid w:val="00063311"/>
    <w:rsid w:val="000D16C1"/>
    <w:rsid w:val="000E031C"/>
    <w:rsid w:val="00113A48"/>
    <w:rsid w:val="00117C81"/>
    <w:rsid w:val="001B0894"/>
    <w:rsid w:val="001B5AEF"/>
    <w:rsid w:val="002321EB"/>
    <w:rsid w:val="002503E6"/>
    <w:rsid w:val="00256E57"/>
    <w:rsid w:val="0027362C"/>
    <w:rsid w:val="002A3D8B"/>
    <w:rsid w:val="002D50DA"/>
    <w:rsid w:val="002F7F1D"/>
    <w:rsid w:val="0031091F"/>
    <w:rsid w:val="00314168"/>
    <w:rsid w:val="003A50F3"/>
    <w:rsid w:val="003C33B2"/>
    <w:rsid w:val="003D4B31"/>
    <w:rsid w:val="003D7DB9"/>
    <w:rsid w:val="00401508"/>
    <w:rsid w:val="0041459C"/>
    <w:rsid w:val="004B1351"/>
    <w:rsid w:val="004C0C83"/>
    <w:rsid w:val="004F28D2"/>
    <w:rsid w:val="00543656"/>
    <w:rsid w:val="005465FC"/>
    <w:rsid w:val="005C2558"/>
    <w:rsid w:val="005F0065"/>
    <w:rsid w:val="00643AD1"/>
    <w:rsid w:val="006D7BA4"/>
    <w:rsid w:val="006F53B8"/>
    <w:rsid w:val="007218E7"/>
    <w:rsid w:val="0079562D"/>
    <w:rsid w:val="007A0D61"/>
    <w:rsid w:val="00821C08"/>
    <w:rsid w:val="00861656"/>
    <w:rsid w:val="008A4425"/>
    <w:rsid w:val="008A5424"/>
    <w:rsid w:val="008C3FC5"/>
    <w:rsid w:val="00964AC6"/>
    <w:rsid w:val="009740D7"/>
    <w:rsid w:val="009E3AAF"/>
    <w:rsid w:val="009F132B"/>
    <w:rsid w:val="00A14F4C"/>
    <w:rsid w:val="00A30D42"/>
    <w:rsid w:val="00A65AB1"/>
    <w:rsid w:val="00A90769"/>
    <w:rsid w:val="00AB1A18"/>
    <w:rsid w:val="00AF08E6"/>
    <w:rsid w:val="00B569F8"/>
    <w:rsid w:val="00B75F1F"/>
    <w:rsid w:val="00B8705D"/>
    <w:rsid w:val="00B93EC7"/>
    <w:rsid w:val="00BC41B9"/>
    <w:rsid w:val="00BD3492"/>
    <w:rsid w:val="00C36C9A"/>
    <w:rsid w:val="00C45259"/>
    <w:rsid w:val="00C67AAA"/>
    <w:rsid w:val="00CF29E5"/>
    <w:rsid w:val="00D3364E"/>
    <w:rsid w:val="00DB21EA"/>
    <w:rsid w:val="00DC17F3"/>
    <w:rsid w:val="00DC18F3"/>
    <w:rsid w:val="00DD2F18"/>
    <w:rsid w:val="00DD4AE9"/>
    <w:rsid w:val="00E13211"/>
    <w:rsid w:val="00E2470A"/>
    <w:rsid w:val="00E33EE5"/>
    <w:rsid w:val="00E37641"/>
    <w:rsid w:val="00E80C82"/>
    <w:rsid w:val="00E9228D"/>
    <w:rsid w:val="00EA4A36"/>
    <w:rsid w:val="00EF5939"/>
    <w:rsid w:val="00F20BE5"/>
    <w:rsid w:val="00F3625E"/>
    <w:rsid w:val="00F544DB"/>
    <w:rsid w:val="00F7512E"/>
    <w:rsid w:val="00F97C3F"/>
    <w:rsid w:val="00FB5E68"/>
    <w:rsid w:val="00FB738D"/>
    <w:rsid w:val="00FD16C3"/>
    <w:rsid w:val="00FD7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A50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50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59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939"/>
    <w:rPr>
      <w:rFonts w:ascii="Tahoma" w:hAnsi="Tahoma" w:cs="Tahoma"/>
      <w:sz w:val="16"/>
      <w:szCs w:val="16"/>
    </w:rPr>
  </w:style>
  <w:style w:type="paragraph" w:styleId="NoSpacing">
    <w:name w:val="No Spacing"/>
    <w:link w:val="NoSpacingChar"/>
    <w:uiPriority w:val="1"/>
    <w:qFormat/>
    <w:rsid w:val="00EF5939"/>
    <w:pPr>
      <w:spacing w:after="0" w:line="240" w:lineRule="auto"/>
    </w:pPr>
  </w:style>
  <w:style w:type="paragraph" w:styleId="ListParagraph">
    <w:name w:val="List Paragraph"/>
    <w:basedOn w:val="Normal"/>
    <w:uiPriority w:val="34"/>
    <w:qFormat/>
    <w:rsid w:val="00543656"/>
    <w:pPr>
      <w:ind w:left="720"/>
      <w:contextualSpacing/>
    </w:pPr>
  </w:style>
  <w:style w:type="character" w:styleId="Hyperlink">
    <w:name w:val="Hyperlink"/>
    <w:basedOn w:val="DefaultParagraphFont"/>
    <w:uiPriority w:val="99"/>
    <w:unhideWhenUsed/>
    <w:rsid w:val="00E37641"/>
    <w:rPr>
      <w:color w:val="0000FF" w:themeColor="hyperlink"/>
      <w:u w:val="single"/>
    </w:rPr>
  </w:style>
  <w:style w:type="table" w:styleId="TableGrid">
    <w:name w:val="Table Grid"/>
    <w:basedOn w:val="TableNormal"/>
    <w:uiPriority w:val="59"/>
    <w:rsid w:val="00DB21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80C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0C82"/>
    <w:rPr>
      <w:b/>
      <w:bCs/>
    </w:rPr>
  </w:style>
  <w:style w:type="paragraph" w:styleId="FootnoteText">
    <w:name w:val="footnote text"/>
    <w:basedOn w:val="Normal"/>
    <w:link w:val="FootnoteTextChar"/>
    <w:uiPriority w:val="99"/>
    <w:semiHidden/>
    <w:unhideWhenUsed/>
    <w:rsid w:val="005F00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065"/>
    <w:rPr>
      <w:sz w:val="20"/>
      <w:szCs w:val="20"/>
    </w:rPr>
  </w:style>
  <w:style w:type="character" w:styleId="FootnoteReference">
    <w:name w:val="footnote reference"/>
    <w:basedOn w:val="DefaultParagraphFont"/>
    <w:uiPriority w:val="99"/>
    <w:semiHidden/>
    <w:unhideWhenUsed/>
    <w:rsid w:val="005F0065"/>
    <w:rPr>
      <w:vertAlign w:val="superscript"/>
    </w:rPr>
  </w:style>
  <w:style w:type="paragraph" w:styleId="Caption">
    <w:name w:val="caption"/>
    <w:basedOn w:val="Normal"/>
    <w:next w:val="Normal"/>
    <w:uiPriority w:val="35"/>
    <w:unhideWhenUsed/>
    <w:qFormat/>
    <w:rsid w:val="00AF08E6"/>
    <w:pPr>
      <w:spacing w:line="240" w:lineRule="auto"/>
    </w:pPr>
    <w:rPr>
      <w:b/>
      <w:bCs/>
      <w:color w:val="4F81BD" w:themeColor="accent1"/>
      <w:sz w:val="18"/>
      <w:szCs w:val="18"/>
    </w:rPr>
  </w:style>
  <w:style w:type="paragraph" w:styleId="Header">
    <w:name w:val="header"/>
    <w:basedOn w:val="Normal"/>
    <w:link w:val="HeaderChar"/>
    <w:uiPriority w:val="99"/>
    <w:unhideWhenUsed/>
    <w:rsid w:val="008A5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424"/>
  </w:style>
  <w:style w:type="paragraph" w:styleId="Footer">
    <w:name w:val="footer"/>
    <w:basedOn w:val="Normal"/>
    <w:link w:val="FooterChar"/>
    <w:uiPriority w:val="99"/>
    <w:unhideWhenUsed/>
    <w:rsid w:val="008A5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424"/>
  </w:style>
  <w:style w:type="character" w:customStyle="1" w:styleId="NoSpacingChar">
    <w:name w:val="No Spacing Char"/>
    <w:basedOn w:val="DefaultParagraphFont"/>
    <w:link w:val="NoSpacing"/>
    <w:uiPriority w:val="1"/>
    <w:rsid w:val="008A5424"/>
  </w:style>
  <w:style w:type="character" w:customStyle="1" w:styleId="Heading1Char">
    <w:name w:val="Heading 1 Char"/>
    <w:basedOn w:val="DefaultParagraphFont"/>
    <w:link w:val="Heading1"/>
    <w:uiPriority w:val="9"/>
    <w:rsid w:val="003A50F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A50F3"/>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BC41B9"/>
    <w:pPr>
      <w:outlineLvl w:val="9"/>
    </w:pPr>
    <w:rPr>
      <w:lang w:eastAsia="ja-JP"/>
    </w:rPr>
  </w:style>
  <w:style w:type="paragraph" w:styleId="TOC1">
    <w:name w:val="toc 1"/>
    <w:basedOn w:val="Normal"/>
    <w:next w:val="Normal"/>
    <w:autoRedefine/>
    <w:uiPriority w:val="39"/>
    <w:unhideWhenUsed/>
    <w:rsid w:val="00BC41B9"/>
    <w:pPr>
      <w:spacing w:after="100"/>
    </w:pPr>
  </w:style>
  <w:style w:type="paragraph" w:styleId="TOC2">
    <w:name w:val="toc 2"/>
    <w:basedOn w:val="Normal"/>
    <w:next w:val="Normal"/>
    <w:autoRedefine/>
    <w:uiPriority w:val="39"/>
    <w:unhideWhenUsed/>
    <w:rsid w:val="00BC41B9"/>
    <w:pPr>
      <w:spacing w:after="100"/>
      <w:ind w:left="220"/>
    </w:pPr>
  </w:style>
  <w:style w:type="paragraph" w:styleId="TableofFigures">
    <w:name w:val="table of figures"/>
    <w:basedOn w:val="Normal"/>
    <w:next w:val="Normal"/>
    <w:uiPriority w:val="99"/>
    <w:unhideWhenUsed/>
    <w:rsid w:val="00BC41B9"/>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A50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50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59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939"/>
    <w:rPr>
      <w:rFonts w:ascii="Tahoma" w:hAnsi="Tahoma" w:cs="Tahoma"/>
      <w:sz w:val="16"/>
      <w:szCs w:val="16"/>
    </w:rPr>
  </w:style>
  <w:style w:type="paragraph" w:styleId="NoSpacing">
    <w:name w:val="No Spacing"/>
    <w:link w:val="NoSpacingChar"/>
    <w:uiPriority w:val="1"/>
    <w:qFormat/>
    <w:rsid w:val="00EF5939"/>
    <w:pPr>
      <w:spacing w:after="0" w:line="240" w:lineRule="auto"/>
    </w:pPr>
  </w:style>
  <w:style w:type="paragraph" w:styleId="ListParagraph">
    <w:name w:val="List Paragraph"/>
    <w:basedOn w:val="Normal"/>
    <w:uiPriority w:val="34"/>
    <w:qFormat/>
    <w:rsid w:val="00543656"/>
    <w:pPr>
      <w:ind w:left="720"/>
      <w:contextualSpacing/>
    </w:pPr>
  </w:style>
  <w:style w:type="character" w:styleId="Hyperlink">
    <w:name w:val="Hyperlink"/>
    <w:basedOn w:val="DefaultParagraphFont"/>
    <w:uiPriority w:val="99"/>
    <w:unhideWhenUsed/>
    <w:rsid w:val="00E37641"/>
    <w:rPr>
      <w:color w:val="0000FF" w:themeColor="hyperlink"/>
      <w:u w:val="single"/>
    </w:rPr>
  </w:style>
  <w:style w:type="table" w:styleId="TableGrid">
    <w:name w:val="Table Grid"/>
    <w:basedOn w:val="TableNormal"/>
    <w:uiPriority w:val="59"/>
    <w:rsid w:val="00DB21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80C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0C82"/>
    <w:rPr>
      <w:b/>
      <w:bCs/>
    </w:rPr>
  </w:style>
  <w:style w:type="paragraph" w:styleId="FootnoteText">
    <w:name w:val="footnote text"/>
    <w:basedOn w:val="Normal"/>
    <w:link w:val="FootnoteTextChar"/>
    <w:uiPriority w:val="99"/>
    <w:semiHidden/>
    <w:unhideWhenUsed/>
    <w:rsid w:val="005F00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065"/>
    <w:rPr>
      <w:sz w:val="20"/>
      <w:szCs w:val="20"/>
    </w:rPr>
  </w:style>
  <w:style w:type="character" w:styleId="FootnoteReference">
    <w:name w:val="footnote reference"/>
    <w:basedOn w:val="DefaultParagraphFont"/>
    <w:uiPriority w:val="99"/>
    <w:semiHidden/>
    <w:unhideWhenUsed/>
    <w:rsid w:val="005F0065"/>
    <w:rPr>
      <w:vertAlign w:val="superscript"/>
    </w:rPr>
  </w:style>
  <w:style w:type="paragraph" w:styleId="Caption">
    <w:name w:val="caption"/>
    <w:basedOn w:val="Normal"/>
    <w:next w:val="Normal"/>
    <w:uiPriority w:val="35"/>
    <w:unhideWhenUsed/>
    <w:qFormat/>
    <w:rsid w:val="00AF08E6"/>
    <w:pPr>
      <w:spacing w:line="240" w:lineRule="auto"/>
    </w:pPr>
    <w:rPr>
      <w:b/>
      <w:bCs/>
      <w:color w:val="4F81BD" w:themeColor="accent1"/>
      <w:sz w:val="18"/>
      <w:szCs w:val="18"/>
    </w:rPr>
  </w:style>
  <w:style w:type="paragraph" w:styleId="Header">
    <w:name w:val="header"/>
    <w:basedOn w:val="Normal"/>
    <w:link w:val="HeaderChar"/>
    <w:uiPriority w:val="99"/>
    <w:unhideWhenUsed/>
    <w:rsid w:val="008A5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424"/>
  </w:style>
  <w:style w:type="paragraph" w:styleId="Footer">
    <w:name w:val="footer"/>
    <w:basedOn w:val="Normal"/>
    <w:link w:val="FooterChar"/>
    <w:uiPriority w:val="99"/>
    <w:unhideWhenUsed/>
    <w:rsid w:val="008A5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424"/>
  </w:style>
  <w:style w:type="character" w:customStyle="1" w:styleId="NoSpacingChar">
    <w:name w:val="No Spacing Char"/>
    <w:basedOn w:val="DefaultParagraphFont"/>
    <w:link w:val="NoSpacing"/>
    <w:uiPriority w:val="1"/>
    <w:rsid w:val="008A5424"/>
  </w:style>
  <w:style w:type="character" w:customStyle="1" w:styleId="Heading1Char">
    <w:name w:val="Heading 1 Char"/>
    <w:basedOn w:val="DefaultParagraphFont"/>
    <w:link w:val="Heading1"/>
    <w:uiPriority w:val="9"/>
    <w:rsid w:val="003A50F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A50F3"/>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BC41B9"/>
    <w:pPr>
      <w:outlineLvl w:val="9"/>
    </w:pPr>
    <w:rPr>
      <w:lang w:eastAsia="ja-JP"/>
    </w:rPr>
  </w:style>
  <w:style w:type="paragraph" w:styleId="TOC1">
    <w:name w:val="toc 1"/>
    <w:basedOn w:val="Normal"/>
    <w:next w:val="Normal"/>
    <w:autoRedefine/>
    <w:uiPriority w:val="39"/>
    <w:unhideWhenUsed/>
    <w:rsid w:val="00BC41B9"/>
    <w:pPr>
      <w:spacing w:after="100"/>
    </w:pPr>
  </w:style>
  <w:style w:type="paragraph" w:styleId="TOC2">
    <w:name w:val="toc 2"/>
    <w:basedOn w:val="Normal"/>
    <w:next w:val="Normal"/>
    <w:autoRedefine/>
    <w:uiPriority w:val="39"/>
    <w:unhideWhenUsed/>
    <w:rsid w:val="00BC41B9"/>
    <w:pPr>
      <w:spacing w:after="100"/>
      <w:ind w:left="220"/>
    </w:pPr>
  </w:style>
  <w:style w:type="paragraph" w:styleId="TableofFigures">
    <w:name w:val="table of figures"/>
    <w:basedOn w:val="Normal"/>
    <w:next w:val="Normal"/>
    <w:uiPriority w:val="99"/>
    <w:unhideWhenUsed/>
    <w:rsid w:val="00BC41B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34441">
      <w:bodyDiv w:val="1"/>
      <w:marLeft w:val="0"/>
      <w:marRight w:val="0"/>
      <w:marTop w:val="0"/>
      <w:marBottom w:val="0"/>
      <w:divBdr>
        <w:top w:val="none" w:sz="0" w:space="0" w:color="auto"/>
        <w:left w:val="none" w:sz="0" w:space="0" w:color="auto"/>
        <w:bottom w:val="none" w:sz="0" w:space="0" w:color="auto"/>
        <w:right w:val="none" w:sz="0" w:space="0" w:color="auto"/>
      </w:divBdr>
    </w:div>
    <w:div w:id="874388180">
      <w:bodyDiv w:val="1"/>
      <w:marLeft w:val="0"/>
      <w:marRight w:val="0"/>
      <w:marTop w:val="0"/>
      <w:marBottom w:val="0"/>
      <w:divBdr>
        <w:top w:val="none" w:sz="0" w:space="0" w:color="auto"/>
        <w:left w:val="none" w:sz="0" w:space="0" w:color="auto"/>
        <w:bottom w:val="none" w:sz="0" w:space="0" w:color="auto"/>
        <w:right w:val="none" w:sz="0" w:space="0" w:color="auto"/>
      </w:divBdr>
    </w:div>
    <w:div w:id="939141476">
      <w:bodyDiv w:val="1"/>
      <w:marLeft w:val="0"/>
      <w:marRight w:val="0"/>
      <w:marTop w:val="0"/>
      <w:marBottom w:val="0"/>
      <w:divBdr>
        <w:top w:val="none" w:sz="0" w:space="0" w:color="auto"/>
        <w:left w:val="none" w:sz="0" w:space="0" w:color="auto"/>
        <w:bottom w:val="none" w:sz="0" w:space="0" w:color="auto"/>
        <w:right w:val="none" w:sz="0" w:space="0" w:color="auto"/>
      </w:divBdr>
    </w:div>
    <w:div w:id="1476333084">
      <w:bodyDiv w:val="1"/>
      <w:marLeft w:val="0"/>
      <w:marRight w:val="0"/>
      <w:marTop w:val="0"/>
      <w:marBottom w:val="0"/>
      <w:divBdr>
        <w:top w:val="none" w:sz="0" w:space="0" w:color="auto"/>
        <w:left w:val="none" w:sz="0" w:space="0" w:color="auto"/>
        <w:bottom w:val="none" w:sz="0" w:space="0" w:color="auto"/>
        <w:right w:val="none" w:sz="0" w:space="0" w:color="auto"/>
      </w:divBdr>
    </w:div>
    <w:div w:id="1689986356">
      <w:bodyDiv w:val="1"/>
      <w:marLeft w:val="0"/>
      <w:marRight w:val="0"/>
      <w:marTop w:val="0"/>
      <w:marBottom w:val="0"/>
      <w:divBdr>
        <w:top w:val="none" w:sz="0" w:space="0" w:color="auto"/>
        <w:left w:val="none" w:sz="0" w:space="0" w:color="auto"/>
        <w:bottom w:val="none" w:sz="0" w:space="0" w:color="auto"/>
        <w:right w:val="none" w:sz="0" w:space="0" w:color="auto"/>
      </w:divBdr>
    </w:div>
    <w:div w:id="1747650350">
      <w:bodyDiv w:val="1"/>
      <w:marLeft w:val="0"/>
      <w:marRight w:val="0"/>
      <w:marTop w:val="0"/>
      <w:marBottom w:val="0"/>
      <w:divBdr>
        <w:top w:val="none" w:sz="0" w:space="0" w:color="auto"/>
        <w:left w:val="none" w:sz="0" w:space="0" w:color="auto"/>
        <w:bottom w:val="none" w:sz="0" w:space="0" w:color="auto"/>
        <w:right w:val="none" w:sz="0" w:space="0" w:color="auto"/>
      </w:divBdr>
    </w:div>
    <w:div w:id="1825584452">
      <w:bodyDiv w:val="1"/>
      <w:marLeft w:val="0"/>
      <w:marRight w:val="0"/>
      <w:marTop w:val="0"/>
      <w:marBottom w:val="0"/>
      <w:divBdr>
        <w:top w:val="none" w:sz="0" w:space="0" w:color="auto"/>
        <w:left w:val="none" w:sz="0" w:space="0" w:color="auto"/>
        <w:bottom w:val="none" w:sz="0" w:space="0" w:color="auto"/>
        <w:right w:val="none" w:sz="0" w:space="0" w:color="auto"/>
      </w:divBdr>
    </w:div>
    <w:div w:id="1927498792">
      <w:bodyDiv w:val="1"/>
      <w:marLeft w:val="0"/>
      <w:marRight w:val="0"/>
      <w:marTop w:val="0"/>
      <w:marBottom w:val="0"/>
      <w:divBdr>
        <w:top w:val="none" w:sz="0" w:space="0" w:color="auto"/>
        <w:left w:val="none" w:sz="0" w:space="0" w:color="auto"/>
        <w:bottom w:val="none" w:sz="0" w:space="0" w:color="auto"/>
        <w:right w:val="none" w:sz="0" w:space="0" w:color="auto"/>
      </w:divBdr>
    </w:div>
    <w:div w:id="206668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tional@comfsm.fm" TargetMode="External"/><Relationship Id="rId18" Type="http://schemas.openxmlformats.org/officeDocument/2006/relationships/hyperlink" Target="mailto:yap@comfsm.fm" TargetMode="External"/><Relationship Id="rId26" Type="http://schemas.openxmlformats.org/officeDocument/2006/relationships/chart" Target="charts/chart3.xml"/><Relationship Id="rId39"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mailto:rschplanning@comfsm.fm" TargetMode="External"/><Relationship Id="rId34" Type="http://schemas.openxmlformats.org/officeDocument/2006/relationships/image" Target="media/image8.png"/><Relationship Id="rId42" Type="http://schemas.openxmlformats.org/officeDocument/2006/relationships/image" Target="media/image12.pn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omfsm.fm" TargetMode="External"/><Relationship Id="rId17" Type="http://schemas.openxmlformats.org/officeDocument/2006/relationships/hyperlink" Target="mailto:pohnpei@comfsm.fm" TargetMode="External"/><Relationship Id="rId25" Type="http://schemas.openxmlformats.org/officeDocument/2006/relationships/chart" Target="charts/chart2.xml"/><Relationship Id="rId33" Type="http://schemas.openxmlformats.org/officeDocument/2006/relationships/image" Target="media/image7.png"/><Relationship Id="rId38" Type="http://schemas.openxmlformats.org/officeDocument/2006/relationships/chart" Target="charts/chart11.xml"/><Relationship Id="rId46"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yperlink" Target="mailto:kosrae@comfsm.fm" TargetMode="External"/><Relationship Id="rId20" Type="http://schemas.openxmlformats.org/officeDocument/2006/relationships/image" Target="media/image2.png"/><Relationship Id="rId29" Type="http://schemas.openxmlformats.org/officeDocument/2006/relationships/chart" Target="charts/chart5.xm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chart" Target="charts/chart7.xml"/><Relationship Id="rId37" Type="http://schemas.openxmlformats.org/officeDocument/2006/relationships/chart" Target="charts/chart10.xml"/><Relationship Id="rId40" Type="http://schemas.openxmlformats.org/officeDocument/2006/relationships/image" Target="media/image10.png"/><Relationship Id="rId45"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hyperlink" Target="mailto:fmi@comfsm.fm" TargetMode="External"/><Relationship Id="rId23" Type="http://schemas.openxmlformats.org/officeDocument/2006/relationships/chart" Target="charts/chart1.xml"/><Relationship Id="rId28" Type="http://schemas.openxmlformats.org/officeDocument/2006/relationships/image" Target="media/image5.png"/><Relationship Id="rId36" Type="http://schemas.openxmlformats.org/officeDocument/2006/relationships/chart" Target="charts/chart9.xml"/><Relationship Id="rId10" Type="http://schemas.openxmlformats.org/officeDocument/2006/relationships/hyperlink" Target="mailto:rschplanning@comfsm.fm" TargetMode="External"/><Relationship Id="rId19" Type="http://schemas.openxmlformats.org/officeDocument/2006/relationships/footer" Target="footer2.xml"/><Relationship Id="rId31" Type="http://schemas.openxmlformats.org/officeDocument/2006/relationships/chart" Target="charts/chart6.xml"/><Relationship Id="rId44" Type="http://schemas.openxmlformats.org/officeDocument/2006/relationships/chart" Target="charts/chart1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huuk@comfsm.fm" TargetMode="External"/><Relationship Id="rId22" Type="http://schemas.openxmlformats.org/officeDocument/2006/relationships/image" Target="media/image3.png"/><Relationship Id="rId27" Type="http://schemas.openxmlformats.org/officeDocument/2006/relationships/chart" Target="charts/chart4.xml"/><Relationship Id="rId30" Type="http://schemas.openxmlformats.org/officeDocument/2006/relationships/image" Target="media/image6.png"/><Relationship Id="rId35" Type="http://schemas.openxmlformats.org/officeDocument/2006/relationships/chart" Target="charts/chart8.xml"/><Relationship Id="rId43" Type="http://schemas.openxmlformats.org/officeDocument/2006/relationships/image" Target="media/image13.png"/><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immy\Google%20Drive%202\Google%20Drive\Databases\Enrollment%20Trends\enrollment%20Trends%2020043%20-%2020103\enrollmentTrends20043-2012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Jimmy\Google%20Drive%202\Google%20Drive\Data%20Center\website\Graduate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Jimmy\Google%20Drive%202\Google%20Drive\Data%20Center\website\Graduate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Jimmy\AppData\Local\Microsoft\Windows\Temporary%20Internet%20Files\Content.Outlook\LMZP9C0Y\Fall2008-Fall2012PellRecipients_Percentag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immy\Google%20Drive%202\Google%20Drive\Databases\Enrollment%20Trends\enrollment%20Trends%2020043%20-%2020103\enrollmentTrends20043-201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immy\Google%20Drive%202\Google%20Drive\Databases\Enrollment%20Trends\enrollment%20Trends%2020043%20-%2020103\enrollmentTrends20043-2012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Jimmy\Google%20Drive%202\Google%20Drive\Databases\Enrollment%20Trends\enrollment%20Trends%2020043%20-%2020103\enrollmentTrends20043-2012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Jimmy\Google%20Drive%202\Google%20Drive\Databases\Enrollment%20Trends\enrollment%20Trends%2020043%20-%2020103\enrollmentTrends20043-2012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Jimmy\Google%20Drive%202\Google%20Drive\Data%20Center\Fact%20Book%20Other%20IHE\Factbook%202013\enrollmentTrends20043-2012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immy\Google%20Drive%202\Google%20Drive\Data%20Center\Fact%20Book%20Other%20IHE\Factbook%202013\enrollmentTrends20043-2012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Jimmy\Google%20Drive%202\Google%20Drive\Data%20Center\Fact%20Book%20Other%20IHE\Factbook%202013\enrollmentTrends20043-2012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Jimmy\Google%20Drive%202\Google%20Drive\Data%20Center\website\Graduat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Semester Headcount vs. Full Time</a:t>
            </a:r>
            <a:r>
              <a:rPr lang="en-US" sz="1200" baseline="0"/>
              <a:t> Equivalence (FTE)</a:t>
            </a:r>
            <a:endParaRPr lang="en-US" sz="1200"/>
          </a:p>
        </c:rich>
      </c:tx>
      <c:overlay val="0"/>
    </c:title>
    <c:autoTitleDeleted val="0"/>
    <c:plotArea>
      <c:layout/>
      <c:barChart>
        <c:barDir val="col"/>
        <c:grouping val="clustered"/>
        <c:varyColors val="0"/>
        <c:ser>
          <c:idx val="0"/>
          <c:order val="0"/>
          <c:tx>
            <c:strRef>
              <c:f>enrollmentHeadcount!$B$54</c:f>
              <c:strCache>
                <c:ptCount val="1"/>
                <c:pt idx="0">
                  <c:v>Headcount</c:v>
                </c:pt>
              </c:strCache>
            </c:strRef>
          </c:tx>
          <c:invertIfNegative val="0"/>
          <c:cat>
            <c:strRef>
              <c:f>enrollmentHeadcount!$A$55:$A$59</c:f>
              <c:strCache>
                <c:ptCount val="5"/>
                <c:pt idx="0">
                  <c:v>Fall 2008</c:v>
                </c:pt>
                <c:pt idx="1">
                  <c:v>Fall 2009</c:v>
                </c:pt>
                <c:pt idx="2">
                  <c:v>Fall 2010   </c:v>
                </c:pt>
                <c:pt idx="3">
                  <c:v>Fall 2011</c:v>
                </c:pt>
                <c:pt idx="4">
                  <c:v>Fall 2012</c:v>
                </c:pt>
              </c:strCache>
            </c:strRef>
          </c:cat>
          <c:val>
            <c:numRef>
              <c:f>enrollmentHeadcount!$B$55:$B$59</c:f>
              <c:numCache>
                <c:formatCode>General</c:formatCode>
                <c:ptCount val="5"/>
                <c:pt idx="0">
                  <c:v>2455</c:v>
                </c:pt>
                <c:pt idx="1">
                  <c:v>2758</c:v>
                </c:pt>
                <c:pt idx="2">
                  <c:v>2699</c:v>
                </c:pt>
                <c:pt idx="3">
                  <c:v>2913</c:v>
                </c:pt>
                <c:pt idx="4">
                  <c:v>2744</c:v>
                </c:pt>
              </c:numCache>
            </c:numRef>
          </c:val>
        </c:ser>
        <c:ser>
          <c:idx val="1"/>
          <c:order val="1"/>
          <c:tx>
            <c:strRef>
              <c:f>enrollmentHeadcount!$C$54</c:f>
              <c:strCache>
                <c:ptCount val="1"/>
                <c:pt idx="0">
                  <c:v>FTE</c:v>
                </c:pt>
              </c:strCache>
            </c:strRef>
          </c:tx>
          <c:invertIfNegative val="0"/>
          <c:cat>
            <c:strRef>
              <c:f>enrollmentHeadcount!$A$55:$A$59</c:f>
              <c:strCache>
                <c:ptCount val="5"/>
                <c:pt idx="0">
                  <c:v>Fall 2008</c:v>
                </c:pt>
                <c:pt idx="1">
                  <c:v>Fall 2009</c:v>
                </c:pt>
                <c:pt idx="2">
                  <c:v>Fall 2010   </c:v>
                </c:pt>
                <c:pt idx="3">
                  <c:v>Fall 2011</c:v>
                </c:pt>
                <c:pt idx="4">
                  <c:v>Fall 2012</c:v>
                </c:pt>
              </c:strCache>
            </c:strRef>
          </c:cat>
          <c:val>
            <c:numRef>
              <c:f>enrollmentHeadcount!$C$55:$C$59</c:f>
              <c:numCache>
                <c:formatCode>0.0</c:formatCode>
                <c:ptCount val="5"/>
                <c:pt idx="0">
                  <c:v>2367</c:v>
                </c:pt>
                <c:pt idx="1">
                  <c:v>2625.625</c:v>
                </c:pt>
                <c:pt idx="2">
                  <c:v>2706.5833333333335</c:v>
                </c:pt>
                <c:pt idx="3">
                  <c:v>2845.4166666666665</c:v>
                </c:pt>
                <c:pt idx="4">
                  <c:v>2602.2916666666665</c:v>
                </c:pt>
              </c:numCache>
            </c:numRef>
          </c:val>
        </c:ser>
        <c:dLbls>
          <c:showLegendKey val="0"/>
          <c:showVal val="0"/>
          <c:showCatName val="0"/>
          <c:showSerName val="0"/>
          <c:showPercent val="0"/>
          <c:showBubbleSize val="0"/>
        </c:dLbls>
        <c:gapWidth val="150"/>
        <c:axId val="124488320"/>
        <c:axId val="129456384"/>
      </c:barChart>
      <c:catAx>
        <c:axId val="124488320"/>
        <c:scaling>
          <c:orientation val="minMax"/>
        </c:scaling>
        <c:delete val="0"/>
        <c:axPos val="b"/>
        <c:majorTickMark val="none"/>
        <c:minorTickMark val="none"/>
        <c:tickLblPos val="nextTo"/>
        <c:crossAx val="129456384"/>
        <c:crosses val="autoZero"/>
        <c:auto val="1"/>
        <c:lblAlgn val="ctr"/>
        <c:lblOffset val="100"/>
        <c:noMultiLvlLbl val="0"/>
      </c:catAx>
      <c:valAx>
        <c:axId val="129456384"/>
        <c:scaling>
          <c:orientation val="minMax"/>
          <c:max val="3000"/>
        </c:scaling>
        <c:delete val="0"/>
        <c:axPos val="l"/>
        <c:majorGridlines/>
        <c:title>
          <c:tx>
            <c:rich>
              <a:bodyPr/>
              <a:lstStyle/>
              <a:p>
                <a:pPr>
                  <a:defRPr/>
                </a:pPr>
                <a:r>
                  <a:rPr lang="en-US"/>
                  <a:t>Students</a:t>
                </a:r>
              </a:p>
            </c:rich>
          </c:tx>
          <c:overlay val="0"/>
        </c:title>
        <c:numFmt formatCode="General" sourceLinked="1"/>
        <c:majorTickMark val="none"/>
        <c:minorTickMark val="none"/>
        <c:tickLblPos val="nextTo"/>
        <c:crossAx val="12448832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Graduates by</a:t>
            </a:r>
            <a:r>
              <a:rPr lang="en-US" sz="1200" baseline="0"/>
              <a:t> Gender AY2008/09 - AY 2011/12</a:t>
            </a:r>
            <a:endParaRPr lang="en-US" sz="1200"/>
          </a:p>
        </c:rich>
      </c:tx>
      <c:overlay val="0"/>
    </c:title>
    <c:autoTitleDeleted val="0"/>
    <c:plotArea>
      <c:layout/>
      <c:barChart>
        <c:barDir val="col"/>
        <c:grouping val="clustered"/>
        <c:varyColors val="0"/>
        <c:ser>
          <c:idx val="0"/>
          <c:order val="0"/>
          <c:tx>
            <c:strRef>
              <c:f>graduatesGender!$A$3</c:f>
              <c:strCache>
                <c:ptCount val="1"/>
                <c:pt idx="0">
                  <c:v>Female</c:v>
                </c:pt>
              </c:strCache>
            </c:strRef>
          </c:tx>
          <c:invertIfNegative val="0"/>
          <c:cat>
            <c:strRef>
              <c:f>graduatesGender!$B$2:$E$2</c:f>
              <c:strCache>
                <c:ptCount val="4"/>
                <c:pt idx="0">
                  <c:v>AY2008/09</c:v>
                </c:pt>
                <c:pt idx="1">
                  <c:v>AY2009/10</c:v>
                </c:pt>
                <c:pt idx="2">
                  <c:v>AY2010/11</c:v>
                </c:pt>
                <c:pt idx="3">
                  <c:v>AY2011/12</c:v>
                </c:pt>
              </c:strCache>
            </c:strRef>
          </c:cat>
          <c:val>
            <c:numRef>
              <c:f>graduatesGender!$B$3:$E$3</c:f>
              <c:numCache>
                <c:formatCode>General</c:formatCode>
                <c:ptCount val="4"/>
                <c:pt idx="0">
                  <c:v>122</c:v>
                </c:pt>
                <c:pt idx="1">
                  <c:v>174</c:v>
                </c:pt>
                <c:pt idx="2">
                  <c:v>200</c:v>
                </c:pt>
                <c:pt idx="3">
                  <c:v>255</c:v>
                </c:pt>
              </c:numCache>
            </c:numRef>
          </c:val>
        </c:ser>
        <c:ser>
          <c:idx val="1"/>
          <c:order val="1"/>
          <c:tx>
            <c:strRef>
              <c:f>graduatesGender!$A$4</c:f>
              <c:strCache>
                <c:ptCount val="1"/>
                <c:pt idx="0">
                  <c:v>Male</c:v>
                </c:pt>
              </c:strCache>
            </c:strRef>
          </c:tx>
          <c:invertIfNegative val="0"/>
          <c:cat>
            <c:strRef>
              <c:f>graduatesGender!$B$2:$E$2</c:f>
              <c:strCache>
                <c:ptCount val="4"/>
                <c:pt idx="0">
                  <c:v>AY2008/09</c:v>
                </c:pt>
                <c:pt idx="1">
                  <c:v>AY2009/10</c:v>
                </c:pt>
                <c:pt idx="2">
                  <c:v>AY2010/11</c:v>
                </c:pt>
                <c:pt idx="3">
                  <c:v>AY2011/12</c:v>
                </c:pt>
              </c:strCache>
            </c:strRef>
          </c:cat>
          <c:val>
            <c:numRef>
              <c:f>graduatesGender!$B$4:$E$4</c:f>
              <c:numCache>
                <c:formatCode>General</c:formatCode>
                <c:ptCount val="4"/>
                <c:pt idx="0">
                  <c:v>133</c:v>
                </c:pt>
                <c:pt idx="1">
                  <c:v>154</c:v>
                </c:pt>
                <c:pt idx="2">
                  <c:v>193</c:v>
                </c:pt>
                <c:pt idx="3">
                  <c:v>173</c:v>
                </c:pt>
              </c:numCache>
            </c:numRef>
          </c:val>
        </c:ser>
        <c:dLbls>
          <c:showLegendKey val="0"/>
          <c:showVal val="0"/>
          <c:showCatName val="0"/>
          <c:showSerName val="0"/>
          <c:showPercent val="0"/>
          <c:showBubbleSize val="0"/>
        </c:dLbls>
        <c:gapWidth val="150"/>
        <c:axId val="132681728"/>
        <c:axId val="132683264"/>
      </c:barChart>
      <c:catAx>
        <c:axId val="132681728"/>
        <c:scaling>
          <c:orientation val="minMax"/>
        </c:scaling>
        <c:delete val="0"/>
        <c:axPos val="b"/>
        <c:majorTickMark val="none"/>
        <c:minorTickMark val="none"/>
        <c:tickLblPos val="nextTo"/>
        <c:crossAx val="132683264"/>
        <c:crosses val="autoZero"/>
        <c:auto val="1"/>
        <c:lblAlgn val="ctr"/>
        <c:lblOffset val="100"/>
        <c:noMultiLvlLbl val="0"/>
      </c:catAx>
      <c:valAx>
        <c:axId val="132683264"/>
        <c:scaling>
          <c:orientation val="minMax"/>
        </c:scaling>
        <c:delete val="0"/>
        <c:axPos val="l"/>
        <c:majorGridlines/>
        <c:title>
          <c:tx>
            <c:rich>
              <a:bodyPr/>
              <a:lstStyle/>
              <a:p>
                <a:pPr>
                  <a:defRPr/>
                </a:pPr>
                <a:r>
                  <a:rPr lang="en-US"/>
                  <a:t>Students</a:t>
                </a:r>
              </a:p>
            </c:rich>
          </c:tx>
          <c:overlay val="0"/>
        </c:title>
        <c:numFmt formatCode="General" sourceLinked="1"/>
        <c:majorTickMark val="none"/>
        <c:minorTickMark val="none"/>
        <c:tickLblPos val="nextTo"/>
        <c:crossAx val="13268172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u="none" strike="noStrike" baseline="0">
                <a:effectLst/>
              </a:rPr>
              <a:t>Graduates by State of Origin AY2008/09 - AY2011/12</a:t>
            </a:r>
            <a:r>
              <a:rPr lang="en-US" sz="1200" b="1" i="0" u="none" strike="noStrike" baseline="0"/>
              <a:t> </a:t>
            </a:r>
            <a:endParaRPr lang="en-US" sz="1200"/>
          </a:p>
        </c:rich>
      </c:tx>
      <c:overlay val="0"/>
    </c:title>
    <c:autoTitleDeleted val="0"/>
    <c:plotArea>
      <c:layout/>
      <c:barChart>
        <c:barDir val="col"/>
        <c:grouping val="clustered"/>
        <c:varyColors val="0"/>
        <c:ser>
          <c:idx val="0"/>
          <c:order val="0"/>
          <c:tx>
            <c:strRef>
              <c:f>graduatesStateOrigin!$B$2</c:f>
              <c:strCache>
                <c:ptCount val="1"/>
                <c:pt idx="0">
                  <c:v>AY2008/09</c:v>
                </c:pt>
              </c:strCache>
            </c:strRef>
          </c:tx>
          <c:invertIfNegative val="0"/>
          <c:cat>
            <c:strRef>
              <c:f>graduatesStateOrigin!$A$3:$A$7</c:f>
              <c:strCache>
                <c:ptCount val="5"/>
                <c:pt idx="0">
                  <c:v>Chuukese</c:v>
                </c:pt>
                <c:pt idx="1">
                  <c:v>Kosraean</c:v>
                </c:pt>
                <c:pt idx="2">
                  <c:v>Pohnpeian</c:v>
                </c:pt>
                <c:pt idx="3">
                  <c:v>Yapese</c:v>
                </c:pt>
                <c:pt idx="4">
                  <c:v>Other</c:v>
                </c:pt>
              </c:strCache>
            </c:strRef>
          </c:cat>
          <c:val>
            <c:numRef>
              <c:f>graduatesStateOrigin!$B$3:$B$7</c:f>
              <c:numCache>
                <c:formatCode>General</c:formatCode>
                <c:ptCount val="5"/>
                <c:pt idx="0">
                  <c:v>58</c:v>
                </c:pt>
                <c:pt idx="1">
                  <c:v>26</c:v>
                </c:pt>
                <c:pt idx="2">
                  <c:v>124</c:v>
                </c:pt>
                <c:pt idx="3">
                  <c:v>44</c:v>
                </c:pt>
                <c:pt idx="4">
                  <c:v>3</c:v>
                </c:pt>
              </c:numCache>
            </c:numRef>
          </c:val>
        </c:ser>
        <c:ser>
          <c:idx val="1"/>
          <c:order val="1"/>
          <c:tx>
            <c:strRef>
              <c:f>graduatesStateOrigin!$C$2</c:f>
              <c:strCache>
                <c:ptCount val="1"/>
                <c:pt idx="0">
                  <c:v>AY2009/10</c:v>
                </c:pt>
              </c:strCache>
            </c:strRef>
          </c:tx>
          <c:invertIfNegative val="0"/>
          <c:cat>
            <c:strRef>
              <c:f>graduatesStateOrigin!$A$3:$A$7</c:f>
              <c:strCache>
                <c:ptCount val="5"/>
                <c:pt idx="0">
                  <c:v>Chuukese</c:v>
                </c:pt>
                <c:pt idx="1">
                  <c:v>Kosraean</c:v>
                </c:pt>
                <c:pt idx="2">
                  <c:v>Pohnpeian</c:v>
                </c:pt>
                <c:pt idx="3">
                  <c:v>Yapese</c:v>
                </c:pt>
                <c:pt idx="4">
                  <c:v>Other</c:v>
                </c:pt>
              </c:strCache>
            </c:strRef>
          </c:cat>
          <c:val>
            <c:numRef>
              <c:f>graduatesStateOrigin!$C$3:$C$7</c:f>
              <c:numCache>
                <c:formatCode>General</c:formatCode>
                <c:ptCount val="5"/>
                <c:pt idx="0">
                  <c:v>59</c:v>
                </c:pt>
                <c:pt idx="1">
                  <c:v>25</c:v>
                </c:pt>
                <c:pt idx="2">
                  <c:v>166</c:v>
                </c:pt>
                <c:pt idx="3">
                  <c:v>77</c:v>
                </c:pt>
                <c:pt idx="4">
                  <c:v>1</c:v>
                </c:pt>
              </c:numCache>
            </c:numRef>
          </c:val>
        </c:ser>
        <c:ser>
          <c:idx val="2"/>
          <c:order val="2"/>
          <c:tx>
            <c:strRef>
              <c:f>graduatesStateOrigin!$D$2</c:f>
              <c:strCache>
                <c:ptCount val="1"/>
                <c:pt idx="0">
                  <c:v>AY2010/11</c:v>
                </c:pt>
              </c:strCache>
            </c:strRef>
          </c:tx>
          <c:invertIfNegative val="0"/>
          <c:cat>
            <c:strRef>
              <c:f>graduatesStateOrigin!$A$3:$A$7</c:f>
              <c:strCache>
                <c:ptCount val="5"/>
                <c:pt idx="0">
                  <c:v>Chuukese</c:v>
                </c:pt>
                <c:pt idx="1">
                  <c:v>Kosraean</c:v>
                </c:pt>
                <c:pt idx="2">
                  <c:v>Pohnpeian</c:v>
                </c:pt>
                <c:pt idx="3">
                  <c:v>Yapese</c:v>
                </c:pt>
                <c:pt idx="4">
                  <c:v>Other</c:v>
                </c:pt>
              </c:strCache>
            </c:strRef>
          </c:cat>
          <c:val>
            <c:numRef>
              <c:f>graduatesStateOrigin!$D$3:$D$7</c:f>
              <c:numCache>
                <c:formatCode>General</c:formatCode>
                <c:ptCount val="5"/>
                <c:pt idx="0">
                  <c:v>71</c:v>
                </c:pt>
                <c:pt idx="1">
                  <c:v>42</c:v>
                </c:pt>
                <c:pt idx="2">
                  <c:v>214</c:v>
                </c:pt>
                <c:pt idx="3">
                  <c:v>65</c:v>
                </c:pt>
                <c:pt idx="4">
                  <c:v>1</c:v>
                </c:pt>
              </c:numCache>
            </c:numRef>
          </c:val>
        </c:ser>
        <c:ser>
          <c:idx val="3"/>
          <c:order val="3"/>
          <c:tx>
            <c:strRef>
              <c:f>graduatesStateOrigin!$E$2</c:f>
              <c:strCache>
                <c:ptCount val="1"/>
                <c:pt idx="0">
                  <c:v>AY2011/12</c:v>
                </c:pt>
              </c:strCache>
            </c:strRef>
          </c:tx>
          <c:invertIfNegative val="0"/>
          <c:cat>
            <c:strRef>
              <c:f>graduatesStateOrigin!$A$3:$A$7</c:f>
              <c:strCache>
                <c:ptCount val="5"/>
                <c:pt idx="0">
                  <c:v>Chuukese</c:v>
                </c:pt>
                <c:pt idx="1">
                  <c:v>Kosraean</c:v>
                </c:pt>
                <c:pt idx="2">
                  <c:v>Pohnpeian</c:v>
                </c:pt>
                <c:pt idx="3">
                  <c:v>Yapese</c:v>
                </c:pt>
                <c:pt idx="4">
                  <c:v>Other</c:v>
                </c:pt>
              </c:strCache>
            </c:strRef>
          </c:cat>
          <c:val>
            <c:numRef>
              <c:f>graduatesStateOrigin!$E$3:$E$7</c:f>
              <c:numCache>
                <c:formatCode>General</c:formatCode>
                <c:ptCount val="5"/>
                <c:pt idx="0">
                  <c:v>77</c:v>
                </c:pt>
                <c:pt idx="1">
                  <c:v>45</c:v>
                </c:pt>
                <c:pt idx="2">
                  <c:v>257</c:v>
                </c:pt>
                <c:pt idx="3">
                  <c:v>49</c:v>
                </c:pt>
                <c:pt idx="4">
                  <c:v>0</c:v>
                </c:pt>
              </c:numCache>
            </c:numRef>
          </c:val>
        </c:ser>
        <c:dLbls>
          <c:showLegendKey val="0"/>
          <c:showVal val="0"/>
          <c:showCatName val="0"/>
          <c:showSerName val="0"/>
          <c:showPercent val="0"/>
          <c:showBubbleSize val="0"/>
        </c:dLbls>
        <c:gapWidth val="150"/>
        <c:axId val="132703744"/>
        <c:axId val="132705280"/>
      </c:barChart>
      <c:catAx>
        <c:axId val="132703744"/>
        <c:scaling>
          <c:orientation val="minMax"/>
        </c:scaling>
        <c:delete val="0"/>
        <c:axPos val="b"/>
        <c:majorTickMark val="none"/>
        <c:minorTickMark val="none"/>
        <c:tickLblPos val="nextTo"/>
        <c:crossAx val="132705280"/>
        <c:crosses val="autoZero"/>
        <c:auto val="1"/>
        <c:lblAlgn val="ctr"/>
        <c:lblOffset val="100"/>
        <c:noMultiLvlLbl val="0"/>
      </c:catAx>
      <c:valAx>
        <c:axId val="132705280"/>
        <c:scaling>
          <c:orientation val="minMax"/>
        </c:scaling>
        <c:delete val="0"/>
        <c:axPos val="l"/>
        <c:majorGridlines/>
        <c:title>
          <c:tx>
            <c:rich>
              <a:bodyPr/>
              <a:lstStyle/>
              <a:p>
                <a:pPr>
                  <a:defRPr/>
                </a:pPr>
                <a:r>
                  <a:rPr lang="en-US"/>
                  <a:t>Graduates  </a:t>
                </a:r>
              </a:p>
            </c:rich>
          </c:tx>
          <c:overlay val="0"/>
        </c:title>
        <c:numFmt formatCode="General" sourceLinked="1"/>
        <c:majorTickMark val="none"/>
        <c:minorTickMark val="none"/>
        <c:tickLblPos val="nextTo"/>
        <c:crossAx val="13270374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Percent</a:t>
            </a:r>
            <a:r>
              <a:rPr lang="en-US" sz="1200" baseline="0"/>
              <a:t> of Students Eligible for Pell Grant by Campus</a:t>
            </a:r>
            <a:endParaRPr lang="en-US" sz="1200"/>
          </a:p>
        </c:rich>
      </c:tx>
      <c:overlay val="0"/>
    </c:title>
    <c:autoTitleDeleted val="0"/>
    <c:plotArea>
      <c:layout/>
      <c:barChart>
        <c:barDir val="col"/>
        <c:grouping val="clustered"/>
        <c:varyColors val="0"/>
        <c:ser>
          <c:idx val="0"/>
          <c:order val="0"/>
          <c:tx>
            <c:strRef>
              <c:f>'[Fall2008-Fall2012PellRecipients_Percentages.xlsx]Percentages'!$B$4</c:f>
              <c:strCache>
                <c:ptCount val="1"/>
                <c:pt idx="0">
                  <c:v>Falll 2008</c:v>
                </c:pt>
              </c:strCache>
            </c:strRef>
          </c:tx>
          <c:invertIfNegative val="0"/>
          <c:cat>
            <c:strRef>
              <c:f>'[Fall2008-Fall2012PellRecipients_Percentages.xlsx]Percentages'!$A$5:$A$9</c:f>
              <c:strCache>
                <c:ptCount val="5"/>
                <c:pt idx="0">
                  <c:v>National</c:v>
                </c:pt>
                <c:pt idx="1">
                  <c:v>Chuuk</c:v>
                </c:pt>
                <c:pt idx="2">
                  <c:v>Pohnpei</c:v>
                </c:pt>
                <c:pt idx="3">
                  <c:v>Kosrae</c:v>
                </c:pt>
                <c:pt idx="4">
                  <c:v>Yap</c:v>
                </c:pt>
              </c:strCache>
            </c:strRef>
          </c:cat>
          <c:val>
            <c:numRef>
              <c:f>'[Fall2008-Fall2012PellRecipients_Percentages.xlsx]Percentages'!$B$5:$B$9</c:f>
              <c:numCache>
                <c:formatCode>0%</c:formatCode>
                <c:ptCount val="5"/>
                <c:pt idx="0">
                  <c:v>0.9</c:v>
                </c:pt>
                <c:pt idx="1">
                  <c:v>0.78</c:v>
                </c:pt>
                <c:pt idx="2">
                  <c:v>0.89</c:v>
                </c:pt>
                <c:pt idx="3">
                  <c:v>0.82</c:v>
                </c:pt>
                <c:pt idx="4">
                  <c:v>0.91</c:v>
                </c:pt>
              </c:numCache>
            </c:numRef>
          </c:val>
        </c:ser>
        <c:ser>
          <c:idx val="1"/>
          <c:order val="1"/>
          <c:tx>
            <c:strRef>
              <c:f>'[Fall2008-Fall2012PellRecipients_Percentages.xlsx]Percentages'!$C$4</c:f>
              <c:strCache>
                <c:ptCount val="1"/>
                <c:pt idx="0">
                  <c:v>Fall 2009</c:v>
                </c:pt>
              </c:strCache>
            </c:strRef>
          </c:tx>
          <c:invertIfNegative val="0"/>
          <c:cat>
            <c:strRef>
              <c:f>'[Fall2008-Fall2012PellRecipients_Percentages.xlsx]Percentages'!$A$5:$A$9</c:f>
              <c:strCache>
                <c:ptCount val="5"/>
                <c:pt idx="0">
                  <c:v>National</c:v>
                </c:pt>
                <c:pt idx="1">
                  <c:v>Chuuk</c:v>
                </c:pt>
                <c:pt idx="2">
                  <c:v>Pohnpei</c:v>
                </c:pt>
                <c:pt idx="3">
                  <c:v>Kosrae</c:v>
                </c:pt>
                <c:pt idx="4">
                  <c:v>Yap</c:v>
                </c:pt>
              </c:strCache>
            </c:strRef>
          </c:cat>
          <c:val>
            <c:numRef>
              <c:f>'[Fall2008-Fall2012PellRecipients_Percentages.xlsx]Percentages'!$C$5:$C$9</c:f>
              <c:numCache>
                <c:formatCode>0%</c:formatCode>
                <c:ptCount val="5"/>
                <c:pt idx="0">
                  <c:v>0.92</c:v>
                </c:pt>
                <c:pt idx="1">
                  <c:v>0.83</c:v>
                </c:pt>
                <c:pt idx="2">
                  <c:v>0.89</c:v>
                </c:pt>
                <c:pt idx="3">
                  <c:v>0.84</c:v>
                </c:pt>
                <c:pt idx="4">
                  <c:v>0.9</c:v>
                </c:pt>
              </c:numCache>
            </c:numRef>
          </c:val>
        </c:ser>
        <c:ser>
          <c:idx val="2"/>
          <c:order val="2"/>
          <c:tx>
            <c:strRef>
              <c:f>'[Fall2008-Fall2012PellRecipients_Percentages.xlsx]Percentages'!$D$4</c:f>
              <c:strCache>
                <c:ptCount val="1"/>
                <c:pt idx="0">
                  <c:v>Fall 2010</c:v>
                </c:pt>
              </c:strCache>
            </c:strRef>
          </c:tx>
          <c:invertIfNegative val="0"/>
          <c:cat>
            <c:strRef>
              <c:f>'[Fall2008-Fall2012PellRecipients_Percentages.xlsx]Percentages'!$A$5:$A$9</c:f>
              <c:strCache>
                <c:ptCount val="5"/>
                <c:pt idx="0">
                  <c:v>National</c:v>
                </c:pt>
                <c:pt idx="1">
                  <c:v>Chuuk</c:v>
                </c:pt>
                <c:pt idx="2">
                  <c:v>Pohnpei</c:v>
                </c:pt>
                <c:pt idx="3">
                  <c:v>Kosrae</c:v>
                </c:pt>
                <c:pt idx="4">
                  <c:v>Yap</c:v>
                </c:pt>
              </c:strCache>
            </c:strRef>
          </c:cat>
          <c:val>
            <c:numRef>
              <c:f>'[Fall2008-Fall2012PellRecipients_Percentages.xlsx]Percentages'!$D$5:$D$9</c:f>
              <c:numCache>
                <c:formatCode>0%</c:formatCode>
                <c:ptCount val="5"/>
                <c:pt idx="0">
                  <c:v>0.97</c:v>
                </c:pt>
                <c:pt idx="1">
                  <c:v>0.86</c:v>
                </c:pt>
                <c:pt idx="2">
                  <c:v>0.94</c:v>
                </c:pt>
                <c:pt idx="3">
                  <c:v>0.85</c:v>
                </c:pt>
                <c:pt idx="4">
                  <c:v>0.9</c:v>
                </c:pt>
              </c:numCache>
            </c:numRef>
          </c:val>
        </c:ser>
        <c:ser>
          <c:idx val="3"/>
          <c:order val="3"/>
          <c:tx>
            <c:strRef>
              <c:f>'[Fall2008-Fall2012PellRecipients_Percentages.xlsx]Percentages'!$E$4</c:f>
              <c:strCache>
                <c:ptCount val="1"/>
                <c:pt idx="0">
                  <c:v>Fall 2011</c:v>
                </c:pt>
              </c:strCache>
            </c:strRef>
          </c:tx>
          <c:invertIfNegative val="0"/>
          <c:cat>
            <c:strRef>
              <c:f>'[Fall2008-Fall2012PellRecipients_Percentages.xlsx]Percentages'!$A$5:$A$9</c:f>
              <c:strCache>
                <c:ptCount val="5"/>
                <c:pt idx="0">
                  <c:v>National</c:v>
                </c:pt>
                <c:pt idx="1">
                  <c:v>Chuuk</c:v>
                </c:pt>
                <c:pt idx="2">
                  <c:v>Pohnpei</c:v>
                </c:pt>
                <c:pt idx="3">
                  <c:v>Kosrae</c:v>
                </c:pt>
                <c:pt idx="4">
                  <c:v>Yap</c:v>
                </c:pt>
              </c:strCache>
            </c:strRef>
          </c:cat>
          <c:val>
            <c:numRef>
              <c:f>'[Fall2008-Fall2012PellRecipients_Percentages.xlsx]Percentages'!$E$5:$E$9</c:f>
              <c:numCache>
                <c:formatCode>0%</c:formatCode>
                <c:ptCount val="5"/>
                <c:pt idx="0">
                  <c:v>0.91</c:v>
                </c:pt>
                <c:pt idx="1">
                  <c:v>0.82</c:v>
                </c:pt>
                <c:pt idx="2">
                  <c:v>0.91</c:v>
                </c:pt>
                <c:pt idx="3">
                  <c:v>0.81</c:v>
                </c:pt>
                <c:pt idx="4">
                  <c:v>0.93</c:v>
                </c:pt>
              </c:numCache>
            </c:numRef>
          </c:val>
        </c:ser>
        <c:ser>
          <c:idx val="4"/>
          <c:order val="4"/>
          <c:tx>
            <c:strRef>
              <c:f>'[Fall2008-Fall2012PellRecipients_Percentages.xlsx]Percentages'!$F$4</c:f>
              <c:strCache>
                <c:ptCount val="1"/>
                <c:pt idx="0">
                  <c:v>Fall 2012</c:v>
                </c:pt>
              </c:strCache>
            </c:strRef>
          </c:tx>
          <c:invertIfNegative val="0"/>
          <c:cat>
            <c:strRef>
              <c:f>'[Fall2008-Fall2012PellRecipients_Percentages.xlsx]Percentages'!$A$5:$A$9</c:f>
              <c:strCache>
                <c:ptCount val="5"/>
                <c:pt idx="0">
                  <c:v>National</c:v>
                </c:pt>
                <c:pt idx="1">
                  <c:v>Chuuk</c:v>
                </c:pt>
                <c:pt idx="2">
                  <c:v>Pohnpei</c:v>
                </c:pt>
                <c:pt idx="3">
                  <c:v>Kosrae</c:v>
                </c:pt>
                <c:pt idx="4">
                  <c:v>Yap</c:v>
                </c:pt>
              </c:strCache>
            </c:strRef>
          </c:cat>
          <c:val>
            <c:numRef>
              <c:f>'[Fall2008-Fall2012PellRecipients_Percentages.xlsx]Percentages'!$F$5:$F$9</c:f>
              <c:numCache>
                <c:formatCode>0%</c:formatCode>
                <c:ptCount val="5"/>
                <c:pt idx="0">
                  <c:v>0.86</c:v>
                </c:pt>
                <c:pt idx="1">
                  <c:v>0.88</c:v>
                </c:pt>
                <c:pt idx="2">
                  <c:v>0.9</c:v>
                </c:pt>
                <c:pt idx="3">
                  <c:v>0.82</c:v>
                </c:pt>
                <c:pt idx="4">
                  <c:v>0.85</c:v>
                </c:pt>
              </c:numCache>
            </c:numRef>
          </c:val>
        </c:ser>
        <c:dLbls>
          <c:showLegendKey val="0"/>
          <c:showVal val="0"/>
          <c:showCatName val="0"/>
          <c:showSerName val="0"/>
          <c:showPercent val="0"/>
          <c:showBubbleSize val="0"/>
        </c:dLbls>
        <c:gapWidth val="150"/>
        <c:axId val="171151360"/>
        <c:axId val="171152896"/>
      </c:barChart>
      <c:catAx>
        <c:axId val="171151360"/>
        <c:scaling>
          <c:orientation val="minMax"/>
        </c:scaling>
        <c:delete val="0"/>
        <c:axPos val="b"/>
        <c:majorTickMark val="none"/>
        <c:minorTickMark val="none"/>
        <c:tickLblPos val="nextTo"/>
        <c:crossAx val="171152896"/>
        <c:crosses val="autoZero"/>
        <c:auto val="1"/>
        <c:lblAlgn val="ctr"/>
        <c:lblOffset val="100"/>
        <c:noMultiLvlLbl val="0"/>
      </c:catAx>
      <c:valAx>
        <c:axId val="171152896"/>
        <c:scaling>
          <c:orientation val="minMax"/>
          <c:max val="1"/>
        </c:scaling>
        <c:delete val="0"/>
        <c:axPos val="l"/>
        <c:majorGridlines/>
        <c:title>
          <c:tx>
            <c:rich>
              <a:bodyPr/>
              <a:lstStyle/>
              <a:p>
                <a:pPr>
                  <a:defRPr/>
                </a:pPr>
                <a:r>
                  <a:rPr lang="en-US"/>
                  <a:t>Percent</a:t>
                </a:r>
              </a:p>
            </c:rich>
          </c:tx>
          <c:overlay val="0"/>
        </c:title>
        <c:numFmt formatCode="0%" sourceLinked="1"/>
        <c:majorTickMark val="none"/>
        <c:minorTickMark val="none"/>
        <c:tickLblPos val="nextTo"/>
        <c:crossAx val="171151360"/>
        <c:crosses val="autoZero"/>
        <c:crossBetween val="between"/>
        <c:majorUnit val="0.2"/>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Semesters Enrollment by Student Type</a:t>
            </a:r>
          </a:p>
        </c:rich>
      </c:tx>
      <c:overlay val="0"/>
    </c:title>
    <c:autoTitleDeleted val="0"/>
    <c:plotArea>
      <c:layout/>
      <c:barChart>
        <c:barDir val="col"/>
        <c:grouping val="clustered"/>
        <c:varyColors val="0"/>
        <c:ser>
          <c:idx val="0"/>
          <c:order val="0"/>
          <c:tx>
            <c:strRef>
              <c:f>studentType!$M$2</c:f>
              <c:strCache>
                <c:ptCount val="1"/>
                <c:pt idx="0">
                  <c:v>Fall 2008</c:v>
                </c:pt>
              </c:strCache>
            </c:strRef>
          </c:tx>
          <c:invertIfNegative val="0"/>
          <c:cat>
            <c:strRef>
              <c:f>studentType!$N$1:$Q$1</c:f>
              <c:strCache>
                <c:ptCount val="4"/>
                <c:pt idx="0">
                  <c:v>New</c:v>
                </c:pt>
                <c:pt idx="1">
                  <c:v>Continuing</c:v>
                </c:pt>
                <c:pt idx="2">
                  <c:v>Returning</c:v>
                </c:pt>
                <c:pt idx="3">
                  <c:v>Other</c:v>
                </c:pt>
              </c:strCache>
            </c:strRef>
          </c:cat>
          <c:val>
            <c:numRef>
              <c:f>studentType!$N$2:$Q$2</c:f>
              <c:numCache>
                <c:formatCode>General</c:formatCode>
                <c:ptCount val="4"/>
                <c:pt idx="0">
                  <c:v>854</c:v>
                </c:pt>
                <c:pt idx="1">
                  <c:v>1508</c:v>
                </c:pt>
                <c:pt idx="2">
                  <c:v>80</c:v>
                </c:pt>
                <c:pt idx="3">
                  <c:v>12</c:v>
                </c:pt>
              </c:numCache>
            </c:numRef>
          </c:val>
        </c:ser>
        <c:ser>
          <c:idx val="1"/>
          <c:order val="1"/>
          <c:tx>
            <c:strRef>
              <c:f>studentType!$M$3</c:f>
              <c:strCache>
                <c:ptCount val="1"/>
                <c:pt idx="0">
                  <c:v>Fall 2009</c:v>
                </c:pt>
              </c:strCache>
            </c:strRef>
          </c:tx>
          <c:invertIfNegative val="0"/>
          <c:cat>
            <c:strRef>
              <c:f>studentType!$N$1:$Q$1</c:f>
              <c:strCache>
                <c:ptCount val="4"/>
                <c:pt idx="0">
                  <c:v>New</c:v>
                </c:pt>
                <c:pt idx="1">
                  <c:v>Continuing</c:v>
                </c:pt>
                <c:pt idx="2">
                  <c:v>Returning</c:v>
                </c:pt>
                <c:pt idx="3">
                  <c:v>Other</c:v>
                </c:pt>
              </c:strCache>
            </c:strRef>
          </c:cat>
          <c:val>
            <c:numRef>
              <c:f>studentType!$N$3:$Q$3</c:f>
              <c:numCache>
                <c:formatCode>General</c:formatCode>
                <c:ptCount val="4"/>
                <c:pt idx="0">
                  <c:v>801</c:v>
                </c:pt>
                <c:pt idx="1">
                  <c:v>1752</c:v>
                </c:pt>
                <c:pt idx="2">
                  <c:v>205</c:v>
                </c:pt>
              </c:numCache>
            </c:numRef>
          </c:val>
        </c:ser>
        <c:ser>
          <c:idx val="2"/>
          <c:order val="2"/>
          <c:tx>
            <c:strRef>
              <c:f>studentType!$M$4</c:f>
              <c:strCache>
                <c:ptCount val="1"/>
                <c:pt idx="0">
                  <c:v>Fall 2010   </c:v>
                </c:pt>
              </c:strCache>
            </c:strRef>
          </c:tx>
          <c:invertIfNegative val="0"/>
          <c:cat>
            <c:strRef>
              <c:f>studentType!$N$1:$Q$1</c:f>
              <c:strCache>
                <c:ptCount val="4"/>
                <c:pt idx="0">
                  <c:v>New</c:v>
                </c:pt>
                <c:pt idx="1">
                  <c:v>Continuing</c:v>
                </c:pt>
                <c:pt idx="2">
                  <c:v>Returning</c:v>
                </c:pt>
                <c:pt idx="3">
                  <c:v>Other</c:v>
                </c:pt>
              </c:strCache>
            </c:strRef>
          </c:cat>
          <c:val>
            <c:numRef>
              <c:f>studentType!$N$4:$Q$4</c:f>
              <c:numCache>
                <c:formatCode>General</c:formatCode>
                <c:ptCount val="4"/>
                <c:pt idx="0">
                  <c:v>654</c:v>
                </c:pt>
                <c:pt idx="1">
                  <c:v>1879</c:v>
                </c:pt>
                <c:pt idx="2">
                  <c:v>166</c:v>
                </c:pt>
              </c:numCache>
            </c:numRef>
          </c:val>
        </c:ser>
        <c:ser>
          <c:idx val="3"/>
          <c:order val="3"/>
          <c:tx>
            <c:strRef>
              <c:f>studentType!$M$5</c:f>
              <c:strCache>
                <c:ptCount val="1"/>
                <c:pt idx="0">
                  <c:v>Fall 2011</c:v>
                </c:pt>
              </c:strCache>
            </c:strRef>
          </c:tx>
          <c:invertIfNegative val="0"/>
          <c:cat>
            <c:strRef>
              <c:f>studentType!$N$1:$Q$1</c:f>
              <c:strCache>
                <c:ptCount val="4"/>
                <c:pt idx="0">
                  <c:v>New</c:v>
                </c:pt>
                <c:pt idx="1">
                  <c:v>Continuing</c:v>
                </c:pt>
                <c:pt idx="2">
                  <c:v>Returning</c:v>
                </c:pt>
                <c:pt idx="3">
                  <c:v>Other</c:v>
                </c:pt>
              </c:strCache>
            </c:strRef>
          </c:cat>
          <c:val>
            <c:numRef>
              <c:f>studentType!$N$5:$Q$5</c:f>
              <c:numCache>
                <c:formatCode>General</c:formatCode>
                <c:ptCount val="4"/>
                <c:pt idx="0">
                  <c:v>743</c:v>
                </c:pt>
                <c:pt idx="1">
                  <c:v>2043</c:v>
                </c:pt>
                <c:pt idx="2">
                  <c:v>129</c:v>
                </c:pt>
              </c:numCache>
            </c:numRef>
          </c:val>
        </c:ser>
        <c:ser>
          <c:idx val="4"/>
          <c:order val="4"/>
          <c:tx>
            <c:strRef>
              <c:f>studentType!$M$6</c:f>
              <c:strCache>
                <c:ptCount val="1"/>
                <c:pt idx="0">
                  <c:v>Fall 2012</c:v>
                </c:pt>
              </c:strCache>
            </c:strRef>
          </c:tx>
          <c:invertIfNegative val="0"/>
          <c:cat>
            <c:strRef>
              <c:f>studentType!$N$1:$Q$1</c:f>
              <c:strCache>
                <c:ptCount val="4"/>
                <c:pt idx="0">
                  <c:v>New</c:v>
                </c:pt>
                <c:pt idx="1">
                  <c:v>Continuing</c:v>
                </c:pt>
                <c:pt idx="2">
                  <c:v>Returning</c:v>
                </c:pt>
                <c:pt idx="3">
                  <c:v>Other</c:v>
                </c:pt>
              </c:strCache>
            </c:strRef>
          </c:cat>
          <c:val>
            <c:numRef>
              <c:f>studentType!$N$6:$Q$6</c:f>
              <c:numCache>
                <c:formatCode>General</c:formatCode>
                <c:ptCount val="4"/>
                <c:pt idx="0">
                  <c:v>700</c:v>
                </c:pt>
                <c:pt idx="1">
                  <c:v>1924</c:v>
                </c:pt>
                <c:pt idx="2">
                  <c:v>120</c:v>
                </c:pt>
              </c:numCache>
            </c:numRef>
          </c:val>
        </c:ser>
        <c:dLbls>
          <c:showLegendKey val="0"/>
          <c:showVal val="0"/>
          <c:showCatName val="0"/>
          <c:showSerName val="0"/>
          <c:showPercent val="0"/>
          <c:showBubbleSize val="0"/>
        </c:dLbls>
        <c:gapWidth val="150"/>
        <c:axId val="87745280"/>
        <c:axId val="87746816"/>
      </c:barChart>
      <c:catAx>
        <c:axId val="87745280"/>
        <c:scaling>
          <c:orientation val="minMax"/>
        </c:scaling>
        <c:delete val="0"/>
        <c:axPos val="b"/>
        <c:majorTickMark val="none"/>
        <c:minorTickMark val="none"/>
        <c:tickLblPos val="nextTo"/>
        <c:crossAx val="87746816"/>
        <c:crosses val="autoZero"/>
        <c:auto val="1"/>
        <c:lblAlgn val="ctr"/>
        <c:lblOffset val="100"/>
        <c:noMultiLvlLbl val="0"/>
      </c:catAx>
      <c:valAx>
        <c:axId val="87746816"/>
        <c:scaling>
          <c:orientation val="minMax"/>
        </c:scaling>
        <c:delete val="0"/>
        <c:axPos val="l"/>
        <c:majorGridlines/>
        <c:title>
          <c:tx>
            <c:rich>
              <a:bodyPr rot="-5400000" vert="horz"/>
              <a:lstStyle/>
              <a:p>
                <a:pPr>
                  <a:defRPr/>
                </a:pPr>
                <a:r>
                  <a:rPr lang="en-US"/>
                  <a:t>Students</a:t>
                </a:r>
              </a:p>
            </c:rich>
          </c:tx>
          <c:overlay val="0"/>
        </c:title>
        <c:numFmt formatCode="General" sourceLinked="1"/>
        <c:majorTickMark val="none"/>
        <c:minorTickMark val="none"/>
        <c:tickLblPos val="nextTo"/>
        <c:crossAx val="8774528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Semester</a:t>
            </a:r>
            <a:r>
              <a:rPr lang="en-US" sz="1200" baseline="0"/>
              <a:t> Enrollment by Degree Type 2008 - 2012</a:t>
            </a:r>
            <a:endParaRPr lang="en-US" sz="1200"/>
          </a:p>
        </c:rich>
      </c:tx>
      <c:overlay val="0"/>
    </c:title>
    <c:autoTitleDeleted val="0"/>
    <c:plotArea>
      <c:layout/>
      <c:barChart>
        <c:barDir val="col"/>
        <c:grouping val="clustered"/>
        <c:varyColors val="0"/>
        <c:ser>
          <c:idx val="0"/>
          <c:order val="0"/>
          <c:tx>
            <c:strRef>
              <c:f>enrollmentDegree!$M$27</c:f>
              <c:strCache>
                <c:ptCount val="1"/>
                <c:pt idx="0">
                  <c:v>Fall 2008</c:v>
                </c:pt>
              </c:strCache>
            </c:strRef>
          </c:tx>
          <c:invertIfNegative val="0"/>
          <c:cat>
            <c:strRef>
              <c:f>enrollmentDegree!$N$26:$T$26</c:f>
              <c:strCache>
                <c:ptCount val="7"/>
                <c:pt idx="0">
                  <c:v>AA</c:v>
                </c:pt>
                <c:pt idx="1">
                  <c:v>AAS</c:v>
                </c:pt>
                <c:pt idx="2">
                  <c:v>AS</c:v>
                </c:pt>
                <c:pt idx="3">
                  <c:v>BA</c:v>
                </c:pt>
                <c:pt idx="4">
                  <c:v>CA</c:v>
                </c:pt>
                <c:pt idx="5">
                  <c:v>TYC</c:v>
                </c:pt>
                <c:pt idx="6">
                  <c:v>UC/UD</c:v>
                </c:pt>
              </c:strCache>
            </c:strRef>
          </c:cat>
          <c:val>
            <c:numRef>
              <c:f>enrollmentDegree!$N$27:$T$27</c:f>
              <c:numCache>
                <c:formatCode>General</c:formatCode>
                <c:ptCount val="7"/>
                <c:pt idx="0">
                  <c:v>537</c:v>
                </c:pt>
                <c:pt idx="1">
                  <c:v>67</c:v>
                </c:pt>
                <c:pt idx="2">
                  <c:v>678</c:v>
                </c:pt>
                <c:pt idx="3">
                  <c:v>35</c:v>
                </c:pt>
                <c:pt idx="4">
                  <c:v>1084</c:v>
                </c:pt>
                <c:pt idx="5">
                  <c:v>52</c:v>
                </c:pt>
                <c:pt idx="6">
                  <c:v>2</c:v>
                </c:pt>
              </c:numCache>
            </c:numRef>
          </c:val>
        </c:ser>
        <c:ser>
          <c:idx val="1"/>
          <c:order val="1"/>
          <c:tx>
            <c:strRef>
              <c:f>enrollmentDegree!$M$28</c:f>
              <c:strCache>
                <c:ptCount val="1"/>
                <c:pt idx="0">
                  <c:v>Fall 2009</c:v>
                </c:pt>
              </c:strCache>
            </c:strRef>
          </c:tx>
          <c:invertIfNegative val="0"/>
          <c:cat>
            <c:strRef>
              <c:f>enrollmentDegree!$N$26:$T$26</c:f>
              <c:strCache>
                <c:ptCount val="7"/>
                <c:pt idx="0">
                  <c:v>AA</c:v>
                </c:pt>
                <c:pt idx="1">
                  <c:v>AAS</c:v>
                </c:pt>
                <c:pt idx="2">
                  <c:v>AS</c:v>
                </c:pt>
                <c:pt idx="3">
                  <c:v>BA</c:v>
                </c:pt>
                <c:pt idx="4">
                  <c:v>CA</c:v>
                </c:pt>
                <c:pt idx="5">
                  <c:v>TYC</c:v>
                </c:pt>
                <c:pt idx="6">
                  <c:v>UC/UD</c:v>
                </c:pt>
              </c:strCache>
            </c:strRef>
          </c:cat>
          <c:val>
            <c:numRef>
              <c:f>enrollmentDegree!$N$28:$T$28</c:f>
              <c:numCache>
                <c:formatCode>General</c:formatCode>
                <c:ptCount val="7"/>
                <c:pt idx="0">
                  <c:v>574</c:v>
                </c:pt>
                <c:pt idx="1">
                  <c:v>63</c:v>
                </c:pt>
                <c:pt idx="2">
                  <c:v>734</c:v>
                </c:pt>
                <c:pt idx="3">
                  <c:v>51</c:v>
                </c:pt>
                <c:pt idx="4">
                  <c:v>1214</c:v>
                </c:pt>
                <c:pt idx="5">
                  <c:v>105</c:v>
                </c:pt>
                <c:pt idx="6">
                  <c:v>17</c:v>
                </c:pt>
              </c:numCache>
            </c:numRef>
          </c:val>
        </c:ser>
        <c:ser>
          <c:idx val="2"/>
          <c:order val="2"/>
          <c:tx>
            <c:strRef>
              <c:f>enrollmentDegree!$M$29</c:f>
              <c:strCache>
                <c:ptCount val="1"/>
                <c:pt idx="0">
                  <c:v>Fall 2010   </c:v>
                </c:pt>
              </c:strCache>
            </c:strRef>
          </c:tx>
          <c:invertIfNegative val="0"/>
          <c:cat>
            <c:strRef>
              <c:f>enrollmentDegree!$N$26:$T$26</c:f>
              <c:strCache>
                <c:ptCount val="7"/>
                <c:pt idx="0">
                  <c:v>AA</c:v>
                </c:pt>
                <c:pt idx="1">
                  <c:v>AAS</c:v>
                </c:pt>
                <c:pt idx="2">
                  <c:v>AS</c:v>
                </c:pt>
                <c:pt idx="3">
                  <c:v>BA</c:v>
                </c:pt>
                <c:pt idx="4">
                  <c:v>CA</c:v>
                </c:pt>
                <c:pt idx="5">
                  <c:v>TYC</c:v>
                </c:pt>
                <c:pt idx="6">
                  <c:v>UC/UD</c:v>
                </c:pt>
              </c:strCache>
            </c:strRef>
          </c:cat>
          <c:val>
            <c:numRef>
              <c:f>enrollmentDegree!$N$29:$T$29</c:f>
              <c:numCache>
                <c:formatCode>General</c:formatCode>
                <c:ptCount val="7"/>
                <c:pt idx="0">
                  <c:v>911</c:v>
                </c:pt>
                <c:pt idx="1">
                  <c:v>104</c:v>
                </c:pt>
                <c:pt idx="2">
                  <c:v>699</c:v>
                </c:pt>
                <c:pt idx="3">
                  <c:v>36</c:v>
                </c:pt>
                <c:pt idx="4">
                  <c:v>827</c:v>
                </c:pt>
                <c:pt idx="5">
                  <c:v>114</c:v>
                </c:pt>
                <c:pt idx="6">
                  <c:v>8</c:v>
                </c:pt>
              </c:numCache>
            </c:numRef>
          </c:val>
        </c:ser>
        <c:ser>
          <c:idx val="3"/>
          <c:order val="3"/>
          <c:tx>
            <c:strRef>
              <c:f>enrollmentDegree!$M$30</c:f>
              <c:strCache>
                <c:ptCount val="1"/>
                <c:pt idx="0">
                  <c:v>Fall 2011</c:v>
                </c:pt>
              </c:strCache>
            </c:strRef>
          </c:tx>
          <c:invertIfNegative val="0"/>
          <c:cat>
            <c:strRef>
              <c:f>enrollmentDegree!$N$26:$T$26</c:f>
              <c:strCache>
                <c:ptCount val="7"/>
                <c:pt idx="0">
                  <c:v>AA</c:v>
                </c:pt>
                <c:pt idx="1">
                  <c:v>AAS</c:v>
                </c:pt>
                <c:pt idx="2">
                  <c:v>AS</c:v>
                </c:pt>
                <c:pt idx="3">
                  <c:v>BA</c:v>
                </c:pt>
                <c:pt idx="4">
                  <c:v>CA</c:v>
                </c:pt>
                <c:pt idx="5">
                  <c:v>TYC</c:v>
                </c:pt>
                <c:pt idx="6">
                  <c:v>UC/UD</c:v>
                </c:pt>
              </c:strCache>
            </c:strRef>
          </c:cat>
          <c:val>
            <c:numRef>
              <c:f>enrollmentDegree!$N$30:$T$30</c:f>
              <c:numCache>
                <c:formatCode>General</c:formatCode>
                <c:ptCount val="7"/>
                <c:pt idx="0">
                  <c:v>1114</c:v>
                </c:pt>
                <c:pt idx="1">
                  <c:v>181</c:v>
                </c:pt>
                <c:pt idx="2">
                  <c:v>732</c:v>
                </c:pt>
                <c:pt idx="3">
                  <c:v>49</c:v>
                </c:pt>
                <c:pt idx="4">
                  <c:v>725</c:v>
                </c:pt>
                <c:pt idx="5">
                  <c:v>109</c:v>
                </c:pt>
                <c:pt idx="6">
                  <c:v>0</c:v>
                </c:pt>
              </c:numCache>
            </c:numRef>
          </c:val>
        </c:ser>
        <c:ser>
          <c:idx val="4"/>
          <c:order val="4"/>
          <c:tx>
            <c:strRef>
              <c:f>enrollmentDegree!$M$31</c:f>
              <c:strCache>
                <c:ptCount val="1"/>
                <c:pt idx="0">
                  <c:v>Fall 2012</c:v>
                </c:pt>
              </c:strCache>
            </c:strRef>
          </c:tx>
          <c:invertIfNegative val="0"/>
          <c:cat>
            <c:strRef>
              <c:f>enrollmentDegree!$N$26:$T$26</c:f>
              <c:strCache>
                <c:ptCount val="7"/>
                <c:pt idx="0">
                  <c:v>AA</c:v>
                </c:pt>
                <c:pt idx="1">
                  <c:v>AAS</c:v>
                </c:pt>
                <c:pt idx="2">
                  <c:v>AS</c:v>
                </c:pt>
                <c:pt idx="3">
                  <c:v>BA</c:v>
                </c:pt>
                <c:pt idx="4">
                  <c:v>CA</c:v>
                </c:pt>
                <c:pt idx="5">
                  <c:v>TYC</c:v>
                </c:pt>
                <c:pt idx="6">
                  <c:v>UC/UD</c:v>
                </c:pt>
              </c:strCache>
            </c:strRef>
          </c:cat>
          <c:val>
            <c:numRef>
              <c:f>enrollmentDegree!$N$31:$T$31</c:f>
              <c:numCache>
                <c:formatCode>General</c:formatCode>
                <c:ptCount val="7"/>
                <c:pt idx="0">
                  <c:v>1029</c:v>
                </c:pt>
                <c:pt idx="1">
                  <c:v>183</c:v>
                </c:pt>
                <c:pt idx="2">
                  <c:v>727</c:v>
                </c:pt>
                <c:pt idx="3">
                  <c:v>43</c:v>
                </c:pt>
                <c:pt idx="4">
                  <c:v>713</c:v>
                </c:pt>
                <c:pt idx="5">
                  <c:v>44</c:v>
                </c:pt>
                <c:pt idx="6">
                  <c:v>6</c:v>
                </c:pt>
              </c:numCache>
            </c:numRef>
          </c:val>
        </c:ser>
        <c:dLbls>
          <c:showLegendKey val="0"/>
          <c:showVal val="0"/>
          <c:showCatName val="0"/>
          <c:showSerName val="0"/>
          <c:showPercent val="0"/>
          <c:showBubbleSize val="0"/>
        </c:dLbls>
        <c:gapWidth val="150"/>
        <c:axId val="91827200"/>
        <c:axId val="91837184"/>
      </c:barChart>
      <c:catAx>
        <c:axId val="91827200"/>
        <c:scaling>
          <c:orientation val="minMax"/>
        </c:scaling>
        <c:delete val="0"/>
        <c:axPos val="b"/>
        <c:majorTickMark val="none"/>
        <c:minorTickMark val="none"/>
        <c:tickLblPos val="nextTo"/>
        <c:crossAx val="91837184"/>
        <c:crosses val="autoZero"/>
        <c:auto val="1"/>
        <c:lblAlgn val="ctr"/>
        <c:lblOffset val="100"/>
        <c:noMultiLvlLbl val="0"/>
      </c:catAx>
      <c:valAx>
        <c:axId val="91837184"/>
        <c:scaling>
          <c:orientation val="minMax"/>
        </c:scaling>
        <c:delete val="0"/>
        <c:axPos val="l"/>
        <c:majorGridlines/>
        <c:title>
          <c:tx>
            <c:rich>
              <a:bodyPr rot="-5400000" vert="horz"/>
              <a:lstStyle/>
              <a:p>
                <a:pPr>
                  <a:defRPr/>
                </a:pPr>
                <a:r>
                  <a:rPr lang="en-US"/>
                  <a:t>Students</a:t>
                </a:r>
              </a:p>
            </c:rich>
          </c:tx>
          <c:overlay val="0"/>
        </c:title>
        <c:numFmt formatCode="General" sourceLinked="1"/>
        <c:majorTickMark val="none"/>
        <c:minorTickMark val="none"/>
        <c:tickLblPos val="nextTo"/>
        <c:crossAx val="9182720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a:t>
            </a:r>
            <a:r>
              <a:rPr lang="en-US" sz="1200" baseline="0"/>
              <a:t> Semester Enrollment by State of Origin</a:t>
            </a:r>
            <a:endParaRPr lang="en-US" sz="1200"/>
          </a:p>
        </c:rich>
      </c:tx>
      <c:overlay val="0"/>
    </c:title>
    <c:autoTitleDeleted val="0"/>
    <c:plotArea>
      <c:layout/>
      <c:barChart>
        <c:barDir val="col"/>
        <c:grouping val="clustered"/>
        <c:varyColors val="0"/>
        <c:ser>
          <c:idx val="0"/>
          <c:order val="0"/>
          <c:tx>
            <c:strRef>
              <c:f>trendSOrigin!$L$77</c:f>
              <c:strCache>
                <c:ptCount val="1"/>
                <c:pt idx="0">
                  <c:v>Fall2008</c:v>
                </c:pt>
              </c:strCache>
            </c:strRef>
          </c:tx>
          <c:invertIfNegative val="0"/>
          <c:cat>
            <c:strRef>
              <c:f>trendSOrigin!$M$76:$Q$76</c:f>
              <c:strCache>
                <c:ptCount val="5"/>
                <c:pt idx="0">
                  <c:v>Chuukese</c:v>
                </c:pt>
                <c:pt idx="1">
                  <c:v>Kosraean</c:v>
                </c:pt>
                <c:pt idx="2">
                  <c:v>Pohnpeian</c:v>
                </c:pt>
                <c:pt idx="3">
                  <c:v>Yapese</c:v>
                </c:pt>
                <c:pt idx="4">
                  <c:v>Other</c:v>
                </c:pt>
              </c:strCache>
            </c:strRef>
          </c:cat>
          <c:val>
            <c:numRef>
              <c:f>trendSOrigin!$M$77:$Q$77</c:f>
              <c:numCache>
                <c:formatCode>General</c:formatCode>
                <c:ptCount val="5"/>
                <c:pt idx="0">
                  <c:v>563</c:v>
                </c:pt>
                <c:pt idx="1">
                  <c:v>293</c:v>
                </c:pt>
                <c:pt idx="2">
                  <c:v>1294</c:v>
                </c:pt>
                <c:pt idx="3">
                  <c:v>300</c:v>
                </c:pt>
                <c:pt idx="4">
                  <c:v>5</c:v>
                </c:pt>
              </c:numCache>
            </c:numRef>
          </c:val>
        </c:ser>
        <c:ser>
          <c:idx val="1"/>
          <c:order val="1"/>
          <c:tx>
            <c:strRef>
              <c:f>trendSOrigin!$L$78</c:f>
              <c:strCache>
                <c:ptCount val="1"/>
                <c:pt idx="0">
                  <c:v>Fall2009</c:v>
                </c:pt>
              </c:strCache>
            </c:strRef>
          </c:tx>
          <c:invertIfNegative val="0"/>
          <c:cat>
            <c:strRef>
              <c:f>trendSOrigin!$M$76:$Q$76</c:f>
              <c:strCache>
                <c:ptCount val="5"/>
                <c:pt idx="0">
                  <c:v>Chuukese</c:v>
                </c:pt>
                <c:pt idx="1">
                  <c:v>Kosraean</c:v>
                </c:pt>
                <c:pt idx="2">
                  <c:v>Pohnpeian</c:v>
                </c:pt>
                <c:pt idx="3">
                  <c:v>Yapese</c:v>
                </c:pt>
                <c:pt idx="4">
                  <c:v>Other</c:v>
                </c:pt>
              </c:strCache>
            </c:strRef>
          </c:cat>
          <c:val>
            <c:numRef>
              <c:f>trendSOrigin!$M$78:$Q$78</c:f>
              <c:numCache>
                <c:formatCode>General</c:formatCode>
                <c:ptCount val="5"/>
                <c:pt idx="0">
                  <c:v>675</c:v>
                </c:pt>
                <c:pt idx="1">
                  <c:v>280</c:v>
                </c:pt>
                <c:pt idx="2">
                  <c:v>1458</c:v>
                </c:pt>
                <c:pt idx="3">
                  <c:v>341</c:v>
                </c:pt>
                <c:pt idx="4">
                  <c:v>4</c:v>
                </c:pt>
              </c:numCache>
            </c:numRef>
          </c:val>
        </c:ser>
        <c:ser>
          <c:idx val="2"/>
          <c:order val="2"/>
          <c:tx>
            <c:strRef>
              <c:f>trendSOrigin!$L$79</c:f>
              <c:strCache>
                <c:ptCount val="1"/>
                <c:pt idx="0">
                  <c:v>Fall2010</c:v>
                </c:pt>
              </c:strCache>
            </c:strRef>
          </c:tx>
          <c:invertIfNegative val="0"/>
          <c:cat>
            <c:strRef>
              <c:f>trendSOrigin!$M$76:$Q$76</c:f>
              <c:strCache>
                <c:ptCount val="5"/>
                <c:pt idx="0">
                  <c:v>Chuukese</c:v>
                </c:pt>
                <c:pt idx="1">
                  <c:v>Kosraean</c:v>
                </c:pt>
                <c:pt idx="2">
                  <c:v>Pohnpeian</c:v>
                </c:pt>
                <c:pt idx="3">
                  <c:v>Yapese</c:v>
                </c:pt>
                <c:pt idx="4">
                  <c:v>Other</c:v>
                </c:pt>
              </c:strCache>
            </c:strRef>
          </c:cat>
          <c:val>
            <c:numRef>
              <c:f>trendSOrigin!$M$79:$Q$79</c:f>
              <c:numCache>
                <c:formatCode>General</c:formatCode>
                <c:ptCount val="5"/>
                <c:pt idx="0">
                  <c:v>565</c:v>
                </c:pt>
                <c:pt idx="1">
                  <c:v>274</c:v>
                </c:pt>
                <c:pt idx="2">
                  <c:v>1538</c:v>
                </c:pt>
                <c:pt idx="3">
                  <c:v>313</c:v>
                </c:pt>
                <c:pt idx="4">
                  <c:v>9</c:v>
                </c:pt>
              </c:numCache>
            </c:numRef>
          </c:val>
        </c:ser>
        <c:ser>
          <c:idx val="3"/>
          <c:order val="3"/>
          <c:tx>
            <c:strRef>
              <c:f>trendSOrigin!$L$80</c:f>
              <c:strCache>
                <c:ptCount val="1"/>
                <c:pt idx="0">
                  <c:v>Fall2011</c:v>
                </c:pt>
              </c:strCache>
            </c:strRef>
          </c:tx>
          <c:invertIfNegative val="0"/>
          <c:cat>
            <c:strRef>
              <c:f>trendSOrigin!$M$76:$Q$76</c:f>
              <c:strCache>
                <c:ptCount val="5"/>
                <c:pt idx="0">
                  <c:v>Chuukese</c:v>
                </c:pt>
                <c:pt idx="1">
                  <c:v>Kosraean</c:v>
                </c:pt>
                <c:pt idx="2">
                  <c:v>Pohnpeian</c:v>
                </c:pt>
                <c:pt idx="3">
                  <c:v>Yapese</c:v>
                </c:pt>
                <c:pt idx="4">
                  <c:v>Other</c:v>
                </c:pt>
              </c:strCache>
            </c:strRef>
          </c:cat>
          <c:val>
            <c:numRef>
              <c:f>trendSOrigin!$M$80:$Q$80</c:f>
              <c:numCache>
                <c:formatCode>General</c:formatCode>
                <c:ptCount val="5"/>
                <c:pt idx="0">
                  <c:v>587</c:v>
                </c:pt>
                <c:pt idx="1">
                  <c:v>326</c:v>
                </c:pt>
                <c:pt idx="2">
                  <c:v>1643</c:v>
                </c:pt>
                <c:pt idx="3">
                  <c:v>346</c:v>
                </c:pt>
                <c:pt idx="4">
                  <c:v>9</c:v>
                </c:pt>
              </c:numCache>
            </c:numRef>
          </c:val>
        </c:ser>
        <c:ser>
          <c:idx val="4"/>
          <c:order val="4"/>
          <c:tx>
            <c:strRef>
              <c:f>trendSOrigin!$L$81</c:f>
              <c:strCache>
                <c:ptCount val="1"/>
                <c:pt idx="0">
                  <c:v>Fall2012</c:v>
                </c:pt>
              </c:strCache>
            </c:strRef>
          </c:tx>
          <c:invertIfNegative val="0"/>
          <c:cat>
            <c:strRef>
              <c:f>trendSOrigin!$M$76:$Q$76</c:f>
              <c:strCache>
                <c:ptCount val="5"/>
                <c:pt idx="0">
                  <c:v>Chuukese</c:v>
                </c:pt>
                <c:pt idx="1">
                  <c:v>Kosraean</c:v>
                </c:pt>
                <c:pt idx="2">
                  <c:v>Pohnpeian</c:v>
                </c:pt>
                <c:pt idx="3">
                  <c:v>Yapese</c:v>
                </c:pt>
                <c:pt idx="4">
                  <c:v>Other</c:v>
                </c:pt>
              </c:strCache>
            </c:strRef>
          </c:cat>
          <c:val>
            <c:numRef>
              <c:f>trendSOrigin!$M$81:$Q$81</c:f>
              <c:numCache>
                <c:formatCode>General</c:formatCode>
                <c:ptCount val="5"/>
                <c:pt idx="0">
                  <c:v>499</c:v>
                </c:pt>
                <c:pt idx="1">
                  <c:v>355</c:v>
                </c:pt>
                <c:pt idx="2">
                  <c:v>1550</c:v>
                </c:pt>
                <c:pt idx="3">
                  <c:v>332</c:v>
                </c:pt>
                <c:pt idx="4">
                  <c:v>9</c:v>
                </c:pt>
              </c:numCache>
            </c:numRef>
          </c:val>
        </c:ser>
        <c:dLbls>
          <c:showLegendKey val="0"/>
          <c:showVal val="0"/>
          <c:showCatName val="0"/>
          <c:showSerName val="0"/>
          <c:showPercent val="0"/>
          <c:showBubbleSize val="0"/>
        </c:dLbls>
        <c:gapWidth val="150"/>
        <c:axId val="91858432"/>
        <c:axId val="91859968"/>
      </c:barChart>
      <c:catAx>
        <c:axId val="91858432"/>
        <c:scaling>
          <c:orientation val="minMax"/>
        </c:scaling>
        <c:delete val="0"/>
        <c:axPos val="b"/>
        <c:majorTickMark val="none"/>
        <c:minorTickMark val="none"/>
        <c:tickLblPos val="nextTo"/>
        <c:crossAx val="91859968"/>
        <c:crosses val="autoZero"/>
        <c:auto val="1"/>
        <c:lblAlgn val="ctr"/>
        <c:lblOffset val="100"/>
        <c:noMultiLvlLbl val="0"/>
      </c:catAx>
      <c:valAx>
        <c:axId val="91859968"/>
        <c:scaling>
          <c:orientation val="minMax"/>
        </c:scaling>
        <c:delete val="0"/>
        <c:axPos val="l"/>
        <c:majorGridlines/>
        <c:title>
          <c:tx>
            <c:rich>
              <a:bodyPr/>
              <a:lstStyle/>
              <a:p>
                <a:pPr>
                  <a:defRPr/>
                </a:pPr>
                <a:r>
                  <a:rPr lang="en-US"/>
                  <a:t>Students</a:t>
                </a:r>
              </a:p>
            </c:rich>
          </c:tx>
          <c:overlay val="0"/>
        </c:title>
        <c:numFmt formatCode="General" sourceLinked="1"/>
        <c:majorTickMark val="none"/>
        <c:minorTickMark val="none"/>
        <c:tickLblPos val="nextTo"/>
        <c:crossAx val="9185843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Semesters</a:t>
            </a:r>
            <a:r>
              <a:rPr lang="en-US" sz="1200" baseline="0"/>
              <a:t> Total Credits  by Campus</a:t>
            </a:r>
            <a:endParaRPr lang="en-US" sz="1200"/>
          </a:p>
        </c:rich>
      </c:tx>
      <c:overlay val="0"/>
    </c:title>
    <c:autoTitleDeleted val="0"/>
    <c:plotArea>
      <c:layout/>
      <c:barChart>
        <c:barDir val="col"/>
        <c:grouping val="clustered"/>
        <c:varyColors val="0"/>
        <c:ser>
          <c:idx val="0"/>
          <c:order val="0"/>
          <c:tx>
            <c:strRef>
              <c:f>credits!$I$3</c:f>
              <c:strCache>
                <c:ptCount val="1"/>
                <c:pt idx="0">
                  <c:v>Fall 2008</c:v>
                </c:pt>
              </c:strCache>
            </c:strRef>
          </c:tx>
          <c:invertIfNegative val="0"/>
          <c:cat>
            <c:strRef>
              <c:f>credits!$J$2:$N$2</c:f>
              <c:strCache>
                <c:ptCount val="5"/>
                <c:pt idx="0">
                  <c:v>Chuuk</c:v>
                </c:pt>
                <c:pt idx="1">
                  <c:v>Kosrae</c:v>
                </c:pt>
                <c:pt idx="2">
                  <c:v>National</c:v>
                </c:pt>
                <c:pt idx="3">
                  <c:v>Pohnpei</c:v>
                </c:pt>
                <c:pt idx="4">
                  <c:v>Yap</c:v>
                </c:pt>
              </c:strCache>
            </c:strRef>
          </c:cat>
          <c:val>
            <c:numRef>
              <c:f>credits!$J$3:$N$3</c:f>
              <c:numCache>
                <c:formatCode>General</c:formatCode>
                <c:ptCount val="5"/>
                <c:pt idx="0">
                  <c:v>5117</c:v>
                </c:pt>
                <c:pt idx="1">
                  <c:v>2487</c:v>
                </c:pt>
                <c:pt idx="2">
                  <c:v>11004</c:v>
                </c:pt>
                <c:pt idx="3">
                  <c:v>7435</c:v>
                </c:pt>
                <c:pt idx="4">
                  <c:v>2361</c:v>
                </c:pt>
              </c:numCache>
            </c:numRef>
          </c:val>
        </c:ser>
        <c:ser>
          <c:idx val="1"/>
          <c:order val="1"/>
          <c:tx>
            <c:strRef>
              <c:f>credits!$I$4</c:f>
              <c:strCache>
                <c:ptCount val="1"/>
                <c:pt idx="0">
                  <c:v>Fall 2009</c:v>
                </c:pt>
              </c:strCache>
            </c:strRef>
          </c:tx>
          <c:invertIfNegative val="0"/>
          <c:cat>
            <c:strRef>
              <c:f>credits!$J$2:$N$2</c:f>
              <c:strCache>
                <c:ptCount val="5"/>
                <c:pt idx="0">
                  <c:v>Chuuk</c:v>
                </c:pt>
                <c:pt idx="1">
                  <c:v>Kosrae</c:v>
                </c:pt>
                <c:pt idx="2">
                  <c:v>National</c:v>
                </c:pt>
                <c:pt idx="3">
                  <c:v>Pohnpei</c:v>
                </c:pt>
                <c:pt idx="4">
                  <c:v>Yap</c:v>
                </c:pt>
              </c:strCache>
            </c:strRef>
          </c:cat>
          <c:val>
            <c:numRef>
              <c:f>credits!$J$4:$N$4</c:f>
              <c:numCache>
                <c:formatCode>General</c:formatCode>
                <c:ptCount val="5"/>
                <c:pt idx="0">
                  <c:v>6592</c:v>
                </c:pt>
                <c:pt idx="1">
                  <c:v>2260.5</c:v>
                </c:pt>
                <c:pt idx="2">
                  <c:v>12054</c:v>
                </c:pt>
                <c:pt idx="3">
                  <c:v>8031</c:v>
                </c:pt>
                <c:pt idx="4">
                  <c:v>2570</c:v>
                </c:pt>
              </c:numCache>
            </c:numRef>
          </c:val>
        </c:ser>
        <c:ser>
          <c:idx val="2"/>
          <c:order val="2"/>
          <c:tx>
            <c:strRef>
              <c:f>credits!$I$5</c:f>
              <c:strCache>
                <c:ptCount val="1"/>
                <c:pt idx="0">
                  <c:v>Fall 2010</c:v>
                </c:pt>
              </c:strCache>
            </c:strRef>
          </c:tx>
          <c:invertIfNegative val="0"/>
          <c:cat>
            <c:strRef>
              <c:f>credits!$J$2:$N$2</c:f>
              <c:strCache>
                <c:ptCount val="5"/>
                <c:pt idx="0">
                  <c:v>Chuuk</c:v>
                </c:pt>
                <c:pt idx="1">
                  <c:v>Kosrae</c:v>
                </c:pt>
                <c:pt idx="2">
                  <c:v>National</c:v>
                </c:pt>
                <c:pt idx="3">
                  <c:v>Pohnpei</c:v>
                </c:pt>
                <c:pt idx="4">
                  <c:v>Yap</c:v>
                </c:pt>
              </c:strCache>
            </c:strRef>
          </c:cat>
          <c:val>
            <c:numRef>
              <c:f>credits!$J$5:$N$5</c:f>
              <c:numCache>
                <c:formatCode>0.0</c:formatCode>
                <c:ptCount val="5"/>
                <c:pt idx="0">
                  <c:v>5848</c:v>
                </c:pt>
                <c:pt idx="1">
                  <c:v>2483.5</c:v>
                </c:pt>
                <c:pt idx="2">
                  <c:v>12958</c:v>
                </c:pt>
                <c:pt idx="3">
                  <c:v>8647</c:v>
                </c:pt>
                <c:pt idx="4">
                  <c:v>2542.5</c:v>
                </c:pt>
              </c:numCache>
            </c:numRef>
          </c:val>
        </c:ser>
        <c:ser>
          <c:idx val="3"/>
          <c:order val="3"/>
          <c:tx>
            <c:strRef>
              <c:f>credits!$I$6</c:f>
              <c:strCache>
                <c:ptCount val="1"/>
                <c:pt idx="0">
                  <c:v>Fall 2011</c:v>
                </c:pt>
              </c:strCache>
            </c:strRef>
          </c:tx>
          <c:invertIfNegative val="0"/>
          <c:cat>
            <c:strRef>
              <c:f>credits!$J$2:$N$2</c:f>
              <c:strCache>
                <c:ptCount val="5"/>
                <c:pt idx="0">
                  <c:v>Chuuk</c:v>
                </c:pt>
                <c:pt idx="1">
                  <c:v>Kosrae</c:v>
                </c:pt>
                <c:pt idx="2">
                  <c:v>National</c:v>
                </c:pt>
                <c:pt idx="3">
                  <c:v>Pohnpei</c:v>
                </c:pt>
                <c:pt idx="4">
                  <c:v>Yap</c:v>
                </c:pt>
              </c:strCache>
            </c:strRef>
          </c:cat>
          <c:val>
            <c:numRef>
              <c:f>credits!$J$6:$N$6</c:f>
              <c:numCache>
                <c:formatCode>0.0</c:formatCode>
                <c:ptCount val="5"/>
                <c:pt idx="0">
                  <c:v>5953</c:v>
                </c:pt>
                <c:pt idx="1">
                  <c:v>2679.5</c:v>
                </c:pt>
                <c:pt idx="2">
                  <c:v>13576</c:v>
                </c:pt>
                <c:pt idx="3">
                  <c:v>9243.5</c:v>
                </c:pt>
                <c:pt idx="4">
                  <c:v>2693</c:v>
                </c:pt>
              </c:numCache>
            </c:numRef>
          </c:val>
        </c:ser>
        <c:ser>
          <c:idx val="4"/>
          <c:order val="4"/>
          <c:tx>
            <c:strRef>
              <c:f>credits!$I$7</c:f>
              <c:strCache>
                <c:ptCount val="1"/>
                <c:pt idx="0">
                  <c:v>Fall 2012</c:v>
                </c:pt>
              </c:strCache>
            </c:strRef>
          </c:tx>
          <c:invertIfNegative val="0"/>
          <c:cat>
            <c:strRef>
              <c:f>credits!$J$2:$N$2</c:f>
              <c:strCache>
                <c:ptCount val="5"/>
                <c:pt idx="0">
                  <c:v>Chuuk</c:v>
                </c:pt>
                <c:pt idx="1">
                  <c:v>Kosrae</c:v>
                </c:pt>
                <c:pt idx="2">
                  <c:v>National</c:v>
                </c:pt>
                <c:pt idx="3">
                  <c:v>Pohnpei</c:v>
                </c:pt>
                <c:pt idx="4">
                  <c:v>Yap</c:v>
                </c:pt>
              </c:strCache>
            </c:strRef>
          </c:cat>
          <c:val>
            <c:numRef>
              <c:f>credits!$J$7:$N$7</c:f>
              <c:numCache>
                <c:formatCode>General</c:formatCode>
                <c:ptCount val="5"/>
                <c:pt idx="0">
                  <c:v>5058</c:v>
                </c:pt>
                <c:pt idx="1">
                  <c:v>2575.5</c:v>
                </c:pt>
                <c:pt idx="2">
                  <c:v>13109</c:v>
                </c:pt>
                <c:pt idx="3">
                  <c:v>8053.5</c:v>
                </c:pt>
                <c:pt idx="4">
                  <c:v>2431.5</c:v>
                </c:pt>
              </c:numCache>
            </c:numRef>
          </c:val>
        </c:ser>
        <c:dLbls>
          <c:showLegendKey val="0"/>
          <c:showVal val="0"/>
          <c:showCatName val="0"/>
          <c:showSerName val="0"/>
          <c:showPercent val="0"/>
          <c:showBubbleSize val="0"/>
        </c:dLbls>
        <c:gapWidth val="150"/>
        <c:axId val="91955200"/>
        <c:axId val="91956736"/>
      </c:barChart>
      <c:catAx>
        <c:axId val="91955200"/>
        <c:scaling>
          <c:orientation val="minMax"/>
        </c:scaling>
        <c:delete val="0"/>
        <c:axPos val="b"/>
        <c:majorTickMark val="none"/>
        <c:minorTickMark val="none"/>
        <c:tickLblPos val="nextTo"/>
        <c:crossAx val="91956736"/>
        <c:crosses val="autoZero"/>
        <c:auto val="1"/>
        <c:lblAlgn val="ctr"/>
        <c:lblOffset val="100"/>
        <c:noMultiLvlLbl val="0"/>
      </c:catAx>
      <c:valAx>
        <c:axId val="91956736"/>
        <c:scaling>
          <c:orientation val="minMax"/>
        </c:scaling>
        <c:delete val="0"/>
        <c:axPos val="l"/>
        <c:majorGridlines/>
        <c:title>
          <c:tx>
            <c:rich>
              <a:bodyPr/>
              <a:lstStyle/>
              <a:p>
                <a:pPr>
                  <a:defRPr/>
                </a:pPr>
                <a:r>
                  <a:rPr lang="en-US"/>
                  <a:t>Credits   </a:t>
                </a:r>
              </a:p>
            </c:rich>
          </c:tx>
          <c:overlay val="0"/>
        </c:title>
        <c:numFmt formatCode="General" sourceLinked="1"/>
        <c:majorTickMark val="none"/>
        <c:minorTickMark val="none"/>
        <c:tickLblPos val="nextTo"/>
        <c:crossAx val="9195520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Fall Semester Enrollment by Gender (%)</a:t>
            </a:r>
          </a:p>
        </c:rich>
      </c:tx>
      <c:overlay val="0"/>
    </c:title>
    <c:autoTitleDeleted val="0"/>
    <c:plotArea>
      <c:layout/>
      <c:barChart>
        <c:barDir val="col"/>
        <c:grouping val="stacked"/>
        <c:varyColors val="0"/>
        <c:ser>
          <c:idx val="0"/>
          <c:order val="0"/>
          <c:tx>
            <c:strRef>
              <c:f>gender!$L$1</c:f>
              <c:strCache>
                <c:ptCount val="1"/>
                <c:pt idx="0">
                  <c:v>Female</c:v>
                </c:pt>
              </c:strCache>
            </c:strRef>
          </c:tx>
          <c:invertIfNegative val="0"/>
          <c:cat>
            <c:strRef>
              <c:f>gender!$K$2:$K$6</c:f>
              <c:strCache>
                <c:ptCount val="5"/>
                <c:pt idx="0">
                  <c:v>Fall 2008</c:v>
                </c:pt>
                <c:pt idx="1">
                  <c:v>Fall 2009</c:v>
                </c:pt>
                <c:pt idx="2">
                  <c:v>Fall 2010   </c:v>
                </c:pt>
                <c:pt idx="3">
                  <c:v>Fall 2011</c:v>
                </c:pt>
                <c:pt idx="4">
                  <c:v>Fall 2012</c:v>
                </c:pt>
              </c:strCache>
            </c:strRef>
          </c:cat>
          <c:val>
            <c:numRef>
              <c:f>gender!$L$2:$L$6</c:f>
              <c:numCache>
                <c:formatCode>0%</c:formatCode>
                <c:ptCount val="5"/>
                <c:pt idx="0">
                  <c:v>0.5258655804480652</c:v>
                </c:pt>
                <c:pt idx="1">
                  <c:v>0.5337200870195794</c:v>
                </c:pt>
                <c:pt idx="2">
                  <c:v>0.53649499814746204</c:v>
                </c:pt>
                <c:pt idx="3">
                  <c:v>0.53447684391080619</c:v>
                </c:pt>
                <c:pt idx="4">
                  <c:v>0.54446064139941686</c:v>
                </c:pt>
              </c:numCache>
            </c:numRef>
          </c:val>
        </c:ser>
        <c:ser>
          <c:idx val="1"/>
          <c:order val="1"/>
          <c:tx>
            <c:strRef>
              <c:f>gender!$M$1</c:f>
              <c:strCache>
                <c:ptCount val="1"/>
                <c:pt idx="0">
                  <c:v>Male</c:v>
                </c:pt>
              </c:strCache>
            </c:strRef>
          </c:tx>
          <c:invertIfNegative val="0"/>
          <c:cat>
            <c:strRef>
              <c:f>gender!$K$2:$K$6</c:f>
              <c:strCache>
                <c:ptCount val="5"/>
                <c:pt idx="0">
                  <c:v>Fall 2008</c:v>
                </c:pt>
                <c:pt idx="1">
                  <c:v>Fall 2009</c:v>
                </c:pt>
                <c:pt idx="2">
                  <c:v>Fall 2010   </c:v>
                </c:pt>
                <c:pt idx="3">
                  <c:v>Fall 2011</c:v>
                </c:pt>
                <c:pt idx="4">
                  <c:v>Fall 2012</c:v>
                </c:pt>
              </c:strCache>
            </c:strRef>
          </c:cat>
          <c:val>
            <c:numRef>
              <c:f>gender!$M$2:$M$6</c:f>
              <c:numCache>
                <c:formatCode>0%</c:formatCode>
                <c:ptCount val="5"/>
                <c:pt idx="0">
                  <c:v>0.4741344195519348</c:v>
                </c:pt>
                <c:pt idx="1">
                  <c:v>0.4662799129804206</c:v>
                </c:pt>
                <c:pt idx="2">
                  <c:v>0.46350500185253796</c:v>
                </c:pt>
                <c:pt idx="3">
                  <c:v>0.46552315608919381</c:v>
                </c:pt>
                <c:pt idx="4">
                  <c:v>0.45553935860058309</c:v>
                </c:pt>
              </c:numCache>
            </c:numRef>
          </c:val>
        </c:ser>
        <c:dLbls>
          <c:showLegendKey val="0"/>
          <c:showVal val="0"/>
          <c:showCatName val="0"/>
          <c:showSerName val="0"/>
          <c:showPercent val="0"/>
          <c:showBubbleSize val="0"/>
        </c:dLbls>
        <c:gapWidth val="95"/>
        <c:overlap val="100"/>
        <c:axId val="91970944"/>
        <c:axId val="91985024"/>
      </c:barChart>
      <c:catAx>
        <c:axId val="91970944"/>
        <c:scaling>
          <c:orientation val="minMax"/>
        </c:scaling>
        <c:delete val="0"/>
        <c:axPos val="b"/>
        <c:majorTickMark val="none"/>
        <c:minorTickMark val="none"/>
        <c:tickLblPos val="nextTo"/>
        <c:crossAx val="91985024"/>
        <c:crosses val="autoZero"/>
        <c:auto val="1"/>
        <c:lblAlgn val="ctr"/>
        <c:lblOffset val="100"/>
        <c:noMultiLvlLbl val="0"/>
      </c:catAx>
      <c:valAx>
        <c:axId val="91985024"/>
        <c:scaling>
          <c:orientation val="minMax"/>
          <c:max val="1"/>
        </c:scaling>
        <c:delete val="0"/>
        <c:axPos val="l"/>
        <c:majorGridlines/>
        <c:title>
          <c:tx>
            <c:rich>
              <a:bodyPr/>
              <a:lstStyle/>
              <a:p>
                <a:pPr>
                  <a:defRPr/>
                </a:pPr>
                <a:r>
                  <a:rPr lang="en-US"/>
                  <a:t>Peercent</a:t>
                </a:r>
              </a:p>
            </c:rich>
          </c:tx>
          <c:overlay val="0"/>
        </c:title>
        <c:numFmt formatCode="0%" sourceLinked="1"/>
        <c:majorTickMark val="none"/>
        <c:minorTickMark val="none"/>
        <c:tickLblPos val="nextTo"/>
        <c:crossAx val="9197094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Percent of Students in Good Academic Standing</a:t>
            </a:r>
            <a:r>
              <a:rPr lang="en-US" sz="1200" baseline="0"/>
              <a:t> </a:t>
            </a:r>
          </a:p>
          <a:p>
            <a:pPr>
              <a:defRPr/>
            </a:pPr>
            <a:r>
              <a:rPr lang="en-US" sz="1200" baseline="0"/>
              <a:t>(GPA &gt;= 2.00)</a:t>
            </a:r>
            <a:endParaRPr lang="en-US" sz="1200"/>
          </a:p>
        </c:rich>
      </c:tx>
      <c:overlay val="0"/>
    </c:title>
    <c:autoTitleDeleted val="0"/>
    <c:plotArea>
      <c:layout/>
      <c:barChart>
        <c:barDir val="col"/>
        <c:grouping val="clustered"/>
        <c:varyColors val="0"/>
        <c:ser>
          <c:idx val="0"/>
          <c:order val="0"/>
          <c:tx>
            <c:strRef>
              <c:f>standing!$A$67</c:f>
              <c:strCache>
                <c:ptCount val="1"/>
                <c:pt idx="0">
                  <c:v>% Good Standing</c:v>
                </c:pt>
              </c:strCache>
            </c:strRef>
          </c:tx>
          <c:invertIfNegative val="0"/>
          <c:cat>
            <c:strRef>
              <c:f>standing!$B$66:$J$66</c:f>
              <c:strCache>
                <c:ptCount val="9"/>
                <c:pt idx="0">
                  <c:v>Fall 2004</c:v>
                </c:pt>
                <c:pt idx="1">
                  <c:v>Fall 2005</c:v>
                </c:pt>
                <c:pt idx="2">
                  <c:v>Fall 2006</c:v>
                </c:pt>
                <c:pt idx="3">
                  <c:v>Fall 2007</c:v>
                </c:pt>
                <c:pt idx="4">
                  <c:v>Fall 2008</c:v>
                </c:pt>
                <c:pt idx="5">
                  <c:v>Fall 2009</c:v>
                </c:pt>
                <c:pt idx="6">
                  <c:v>Fall 2010</c:v>
                </c:pt>
                <c:pt idx="7">
                  <c:v>Fall 2011</c:v>
                </c:pt>
                <c:pt idx="8">
                  <c:v>Fall 2012</c:v>
                </c:pt>
              </c:strCache>
            </c:strRef>
          </c:cat>
          <c:val>
            <c:numRef>
              <c:f>standing!$B$67:$J$67</c:f>
              <c:numCache>
                <c:formatCode>0%</c:formatCode>
                <c:ptCount val="9"/>
                <c:pt idx="0">
                  <c:v>0.72032640949554894</c:v>
                </c:pt>
                <c:pt idx="1">
                  <c:v>0.72929802437999158</c:v>
                </c:pt>
                <c:pt idx="2">
                  <c:v>0.70979299363057324</c:v>
                </c:pt>
                <c:pt idx="3">
                  <c:v>0.73330515638207949</c:v>
                </c:pt>
                <c:pt idx="4">
                  <c:v>0.73034623217922612</c:v>
                </c:pt>
                <c:pt idx="5">
                  <c:v>0.76540971718636697</c:v>
                </c:pt>
                <c:pt idx="6">
                  <c:v>0.75886524822695034</c:v>
                </c:pt>
                <c:pt idx="7">
                  <c:v>0.77216494845360828</c:v>
                </c:pt>
                <c:pt idx="8">
                  <c:v>0.79344262295081969</c:v>
                </c:pt>
              </c:numCache>
            </c:numRef>
          </c:val>
        </c:ser>
        <c:dLbls>
          <c:showLegendKey val="0"/>
          <c:showVal val="0"/>
          <c:showCatName val="0"/>
          <c:showSerName val="0"/>
          <c:showPercent val="0"/>
          <c:showBubbleSize val="0"/>
        </c:dLbls>
        <c:gapWidth val="150"/>
        <c:axId val="92002944"/>
        <c:axId val="92004736"/>
      </c:barChart>
      <c:catAx>
        <c:axId val="92002944"/>
        <c:scaling>
          <c:orientation val="minMax"/>
        </c:scaling>
        <c:delete val="0"/>
        <c:axPos val="b"/>
        <c:majorTickMark val="none"/>
        <c:minorTickMark val="none"/>
        <c:tickLblPos val="nextTo"/>
        <c:crossAx val="92004736"/>
        <c:crosses val="autoZero"/>
        <c:auto val="1"/>
        <c:lblAlgn val="ctr"/>
        <c:lblOffset val="100"/>
        <c:noMultiLvlLbl val="0"/>
      </c:catAx>
      <c:valAx>
        <c:axId val="92004736"/>
        <c:scaling>
          <c:orientation val="minMax"/>
          <c:max val="1"/>
          <c:min val="0"/>
        </c:scaling>
        <c:delete val="0"/>
        <c:axPos val="l"/>
        <c:majorGridlines/>
        <c:title>
          <c:tx>
            <c:rich>
              <a:bodyPr/>
              <a:lstStyle/>
              <a:p>
                <a:pPr>
                  <a:defRPr/>
                </a:pPr>
                <a:r>
                  <a:rPr lang="en-US"/>
                  <a:t>Percent</a:t>
                </a:r>
              </a:p>
            </c:rich>
          </c:tx>
          <c:overlay val="0"/>
        </c:title>
        <c:numFmt formatCode="0%" sourceLinked="1"/>
        <c:majorTickMark val="none"/>
        <c:minorTickMark val="none"/>
        <c:tickLblPos val="nextTo"/>
        <c:crossAx val="9200294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Degrees and Certificates</a:t>
            </a:r>
            <a:r>
              <a:rPr lang="en-US" sz="1200" baseline="0"/>
              <a:t> Awarded by Academic year</a:t>
            </a:r>
            <a:endParaRPr lang="en-US" sz="1200"/>
          </a:p>
        </c:rich>
      </c:tx>
      <c:overlay val="0"/>
    </c:title>
    <c:autoTitleDeleted val="0"/>
    <c:plotArea>
      <c:layout/>
      <c:barChart>
        <c:barDir val="col"/>
        <c:grouping val="clustered"/>
        <c:varyColors val="0"/>
        <c:ser>
          <c:idx val="0"/>
          <c:order val="0"/>
          <c:tx>
            <c:strRef>
              <c:f>Sheet1!$A$21</c:f>
              <c:strCache>
                <c:ptCount val="1"/>
                <c:pt idx="0">
                  <c:v>Graduates</c:v>
                </c:pt>
              </c:strCache>
            </c:strRef>
          </c:tx>
          <c:invertIfNegative val="0"/>
          <c:cat>
            <c:strRef>
              <c:f>Sheet1!$B$20:$E$20</c:f>
              <c:strCache>
                <c:ptCount val="4"/>
                <c:pt idx="0">
                  <c:v>AY2008/09</c:v>
                </c:pt>
                <c:pt idx="1">
                  <c:v>AY2009/10</c:v>
                </c:pt>
                <c:pt idx="2">
                  <c:v>AY2010/11</c:v>
                </c:pt>
                <c:pt idx="3">
                  <c:v>AY2011/12</c:v>
                </c:pt>
              </c:strCache>
            </c:strRef>
          </c:cat>
          <c:val>
            <c:numRef>
              <c:f>Sheet1!$B$21:$E$21</c:f>
              <c:numCache>
                <c:formatCode>General</c:formatCode>
                <c:ptCount val="4"/>
                <c:pt idx="0">
                  <c:v>255</c:v>
                </c:pt>
                <c:pt idx="1">
                  <c:v>328</c:v>
                </c:pt>
                <c:pt idx="2">
                  <c:v>393</c:v>
                </c:pt>
                <c:pt idx="3">
                  <c:v>428</c:v>
                </c:pt>
              </c:numCache>
            </c:numRef>
          </c:val>
        </c:ser>
        <c:dLbls>
          <c:showLegendKey val="0"/>
          <c:showVal val="0"/>
          <c:showCatName val="0"/>
          <c:showSerName val="0"/>
          <c:showPercent val="0"/>
          <c:showBubbleSize val="0"/>
        </c:dLbls>
        <c:gapWidth val="150"/>
        <c:axId val="112801664"/>
        <c:axId val="112803200"/>
      </c:barChart>
      <c:catAx>
        <c:axId val="112801664"/>
        <c:scaling>
          <c:orientation val="minMax"/>
        </c:scaling>
        <c:delete val="0"/>
        <c:axPos val="b"/>
        <c:majorTickMark val="none"/>
        <c:minorTickMark val="none"/>
        <c:tickLblPos val="nextTo"/>
        <c:crossAx val="112803200"/>
        <c:crosses val="autoZero"/>
        <c:auto val="1"/>
        <c:lblAlgn val="ctr"/>
        <c:lblOffset val="100"/>
        <c:noMultiLvlLbl val="0"/>
      </c:catAx>
      <c:valAx>
        <c:axId val="112803200"/>
        <c:scaling>
          <c:orientation val="minMax"/>
        </c:scaling>
        <c:delete val="0"/>
        <c:axPos val="l"/>
        <c:majorGridlines/>
        <c:title>
          <c:tx>
            <c:rich>
              <a:bodyPr/>
              <a:lstStyle/>
              <a:p>
                <a:pPr>
                  <a:defRPr/>
                </a:pPr>
                <a:r>
                  <a:rPr lang="en-US"/>
                  <a:t>Students</a:t>
                </a:r>
              </a:p>
            </c:rich>
          </c:tx>
          <c:overlay val="0"/>
        </c:title>
        <c:numFmt formatCode="General" sourceLinked="1"/>
        <c:majorTickMark val="none"/>
        <c:minorTickMark val="none"/>
        <c:tickLblPos val="nextTo"/>
        <c:crossAx val="11280166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u="none" strike="noStrike" baseline="0">
                <a:effectLst/>
              </a:rPr>
              <a:t>Graduates by Degree Type AY2008/09 to AY2011/12</a:t>
            </a:r>
            <a:r>
              <a:rPr lang="en-US" sz="1200" b="1" i="0" u="none" strike="noStrike" baseline="0"/>
              <a:t> </a:t>
            </a:r>
            <a:endParaRPr lang="en-US" sz="1200"/>
          </a:p>
        </c:rich>
      </c:tx>
      <c:overlay val="0"/>
    </c:title>
    <c:autoTitleDeleted val="0"/>
    <c:plotArea>
      <c:layout/>
      <c:barChart>
        <c:barDir val="col"/>
        <c:grouping val="clustered"/>
        <c:varyColors val="0"/>
        <c:ser>
          <c:idx val="0"/>
          <c:order val="0"/>
          <c:tx>
            <c:strRef>
              <c:f>Sheet1!$C$2</c:f>
              <c:strCache>
                <c:ptCount val="1"/>
                <c:pt idx="0">
                  <c:v>AY2008/09</c:v>
                </c:pt>
              </c:strCache>
            </c:strRef>
          </c:tx>
          <c:invertIfNegative val="0"/>
          <c:cat>
            <c:strRef>
              <c:f>Sheet1!$B$3:$B$8</c:f>
              <c:strCache>
                <c:ptCount val="6"/>
                <c:pt idx="0">
                  <c:v>ACA</c:v>
                </c:pt>
                <c:pt idx="1">
                  <c:v>AAS</c:v>
                </c:pt>
                <c:pt idx="2">
                  <c:v>AA</c:v>
                </c:pt>
                <c:pt idx="3">
                  <c:v>AS</c:v>
                </c:pt>
                <c:pt idx="4">
                  <c:v>CA</c:v>
                </c:pt>
                <c:pt idx="5">
                  <c:v>TYC</c:v>
                </c:pt>
              </c:strCache>
            </c:strRef>
          </c:cat>
          <c:val>
            <c:numRef>
              <c:f>Sheet1!$C$3:$C$8</c:f>
              <c:numCache>
                <c:formatCode>General</c:formatCode>
                <c:ptCount val="6"/>
                <c:pt idx="1">
                  <c:v>8</c:v>
                </c:pt>
                <c:pt idx="2">
                  <c:v>96</c:v>
                </c:pt>
                <c:pt idx="3">
                  <c:v>97</c:v>
                </c:pt>
                <c:pt idx="4">
                  <c:v>28</c:v>
                </c:pt>
                <c:pt idx="5">
                  <c:v>26</c:v>
                </c:pt>
              </c:numCache>
            </c:numRef>
          </c:val>
        </c:ser>
        <c:ser>
          <c:idx val="1"/>
          <c:order val="1"/>
          <c:tx>
            <c:strRef>
              <c:f>Sheet1!$D$2</c:f>
              <c:strCache>
                <c:ptCount val="1"/>
                <c:pt idx="0">
                  <c:v>AY2009/10</c:v>
                </c:pt>
              </c:strCache>
            </c:strRef>
          </c:tx>
          <c:invertIfNegative val="0"/>
          <c:cat>
            <c:strRef>
              <c:f>Sheet1!$B$3:$B$8</c:f>
              <c:strCache>
                <c:ptCount val="6"/>
                <c:pt idx="0">
                  <c:v>ACA</c:v>
                </c:pt>
                <c:pt idx="1">
                  <c:v>AAS</c:v>
                </c:pt>
                <c:pt idx="2">
                  <c:v>AA</c:v>
                </c:pt>
                <c:pt idx="3">
                  <c:v>AS</c:v>
                </c:pt>
                <c:pt idx="4">
                  <c:v>CA</c:v>
                </c:pt>
                <c:pt idx="5">
                  <c:v>TYC</c:v>
                </c:pt>
              </c:strCache>
            </c:strRef>
          </c:cat>
          <c:val>
            <c:numRef>
              <c:f>Sheet1!$D$3:$D$8</c:f>
              <c:numCache>
                <c:formatCode>General</c:formatCode>
                <c:ptCount val="6"/>
                <c:pt idx="1">
                  <c:v>13</c:v>
                </c:pt>
                <c:pt idx="2">
                  <c:v>104</c:v>
                </c:pt>
                <c:pt idx="3">
                  <c:v>141</c:v>
                </c:pt>
                <c:pt idx="4">
                  <c:v>44</c:v>
                </c:pt>
                <c:pt idx="5">
                  <c:v>26</c:v>
                </c:pt>
              </c:numCache>
            </c:numRef>
          </c:val>
        </c:ser>
        <c:ser>
          <c:idx val="2"/>
          <c:order val="2"/>
          <c:tx>
            <c:strRef>
              <c:f>Sheet1!$E$2</c:f>
              <c:strCache>
                <c:ptCount val="1"/>
                <c:pt idx="0">
                  <c:v>AY2010/11</c:v>
                </c:pt>
              </c:strCache>
            </c:strRef>
          </c:tx>
          <c:invertIfNegative val="0"/>
          <c:cat>
            <c:strRef>
              <c:f>Sheet1!$B$3:$B$8</c:f>
              <c:strCache>
                <c:ptCount val="6"/>
                <c:pt idx="0">
                  <c:v>ACA</c:v>
                </c:pt>
                <c:pt idx="1">
                  <c:v>AAS</c:v>
                </c:pt>
                <c:pt idx="2">
                  <c:v>AA</c:v>
                </c:pt>
                <c:pt idx="3">
                  <c:v>AS</c:v>
                </c:pt>
                <c:pt idx="4">
                  <c:v>CA</c:v>
                </c:pt>
                <c:pt idx="5">
                  <c:v>TYC</c:v>
                </c:pt>
              </c:strCache>
            </c:strRef>
          </c:cat>
          <c:val>
            <c:numRef>
              <c:f>Sheet1!$E$3:$E$8</c:f>
              <c:numCache>
                <c:formatCode>General</c:formatCode>
                <c:ptCount val="6"/>
                <c:pt idx="1">
                  <c:v>18</c:v>
                </c:pt>
                <c:pt idx="2">
                  <c:v>139</c:v>
                </c:pt>
                <c:pt idx="3">
                  <c:v>142</c:v>
                </c:pt>
                <c:pt idx="4">
                  <c:v>59</c:v>
                </c:pt>
                <c:pt idx="5">
                  <c:v>35</c:v>
                </c:pt>
              </c:numCache>
            </c:numRef>
          </c:val>
        </c:ser>
        <c:ser>
          <c:idx val="3"/>
          <c:order val="3"/>
          <c:tx>
            <c:strRef>
              <c:f>Sheet1!$F$2</c:f>
              <c:strCache>
                <c:ptCount val="1"/>
                <c:pt idx="0">
                  <c:v>AY2011/12</c:v>
                </c:pt>
              </c:strCache>
            </c:strRef>
          </c:tx>
          <c:invertIfNegative val="0"/>
          <c:cat>
            <c:strRef>
              <c:f>Sheet1!$B$3:$B$8</c:f>
              <c:strCache>
                <c:ptCount val="6"/>
                <c:pt idx="0">
                  <c:v>ACA</c:v>
                </c:pt>
                <c:pt idx="1">
                  <c:v>AAS</c:v>
                </c:pt>
                <c:pt idx="2">
                  <c:v>AA</c:v>
                </c:pt>
                <c:pt idx="3">
                  <c:v>AS</c:v>
                </c:pt>
                <c:pt idx="4">
                  <c:v>CA</c:v>
                </c:pt>
                <c:pt idx="5">
                  <c:v>TYC</c:v>
                </c:pt>
              </c:strCache>
            </c:strRef>
          </c:cat>
          <c:val>
            <c:numRef>
              <c:f>Sheet1!$F$3:$F$8</c:f>
              <c:numCache>
                <c:formatCode>General</c:formatCode>
                <c:ptCount val="6"/>
                <c:pt idx="0">
                  <c:v>4</c:v>
                </c:pt>
                <c:pt idx="1">
                  <c:v>21</c:v>
                </c:pt>
                <c:pt idx="2">
                  <c:v>149</c:v>
                </c:pt>
                <c:pt idx="3">
                  <c:v>134</c:v>
                </c:pt>
                <c:pt idx="4">
                  <c:v>58</c:v>
                </c:pt>
                <c:pt idx="5">
                  <c:v>62</c:v>
                </c:pt>
              </c:numCache>
            </c:numRef>
          </c:val>
        </c:ser>
        <c:dLbls>
          <c:showLegendKey val="0"/>
          <c:showVal val="0"/>
          <c:showCatName val="0"/>
          <c:showSerName val="0"/>
          <c:showPercent val="0"/>
          <c:showBubbleSize val="0"/>
        </c:dLbls>
        <c:gapWidth val="150"/>
        <c:axId val="112827776"/>
        <c:axId val="132646016"/>
      </c:barChart>
      <c:catAx>
        <c:axId val="112827776"/>
        <c:scaling>
          <c:orientation val="minMax"/>
        </c:scaling>
        <c:delete val="0"/>
        <c:axPos val="b"/>
        <c:majorTickMark val="none"/>
        <c:minorTickMark val="none"/>
        <c:tickLblPos val="nextTo"/>
        <c:crossAx val="132646016"/>
        <c:crosses val="autoZero"/>
        <c:auto val="1"/>
        <c:lblAlgn val="ctr"/>
        <c:lblOffset val="100"/>
        <c:noMultiLvlLbl val="0"/>
      </c:catAx>
      <c:valAx>
        <c:axId val="132646016"/>
        <c:scaling>
          <c:orientation val="minMax"/>
        </c:scaling>
        <c:delete val="0"/>
        <c:axPos val="l"/>
        <c:majorGridlines/>
        <c:title>
          <c:tx>
            <c:rich>
              <a:bodyPr/>
              <a:lstStyle/>
              <a:p>
                <a:pPr>
                  <a:defRPr/>
                </a:pPr>
                <a:r>
                  <a:rPr lang="en-US"/>
                  <a:t>Graduates</a:t>
                </a:r>
              </a:p>
            </c:rich>
          </c:tx>
          <c:overlay val="0"/>
        </c:title>
        <c:numFmt formatCode="General" sourceLinked="1"/>
        <c:majorTickMark val="none"/>
        <c:minorTickMark val="none"/>
        <c:tickLblPos val="nextTo"/>
        <c:crossAx val="11282777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06B39-B848-4D3A-81AE-F2007642A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648</TotalTime>
  <Pages>22</Pages>
  <Words>3077</Words>
  <Characters>17543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Hicks</dc:creator>
  <cp:lastModifiedBy>Jimmy Hicks</cp:lastModifiedBy>
  <cp:revision>56</cp:revision>
  <cp:lastPrinted>2013-03-18T04:25:00Z</cp:lastPrinted>
  <dcterms:created xsi:type="dcterms:W3CDTF">2013-03-07T04:08:00Z</dcterms:created>
  <dcterms:modified xsi:type="dcterms:W3CDTF">2013-03-19T04:36:00Z</dcterms:modified>
</cp:coreProperties>
</file>